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 — Diagnostic: Reading Like a Writer — AP English Language</w:t>
      </w:r>
    </w:p>
    <w:p>
      <w:pPr>
        <w:pStyle w:val="Normal"/>
        <w:spacing w:after="60" w:before="60"/>
      </w:pPr>
      <w:r>
        <w:rPr>
          <w:rFonts w:ascii="Arial" w:cs="Arial" w:eastAsia="Arial" w:hAnsi="Arial"/>
          <w:sz w:val="22"/>
          <w:szCs w:val="22"/>
        </w:rPr>
        <w:t xml:space="preserve">Week 1 · Quarter 1 · Week 1 — Diagnostic: Reading Like a Writer</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distinguish ethos, pathos, and logos in a nonfiction passage</w:t>
      </w:r>
    </w:p>
    <w:p>
      <w:pPr>
        <w:spacing w:after="40" w:before="40"/>
        <w:ind w:left="360"/>
      </w:pPr>
      <w:r>
        <w:rPr>
          <w:rFonts w:ascii="Arial" w:cs="Arial" w:eastAsia="Arial" w:hAnsi="Arial"/>
          <w:sz w:val="22"/>
          <w:szCs w:val="22"/>
        </w:rPr>
        <w:t xml:space="preserve">• Analyze how diction and syntax contribute to a writer's tone</w:t>
      </w:r>
    </w:p>
    <w:p>
      <w:pPr>
        <w:spacing w:after="40" w:before="40"/>
        <w:ind w:left="360"/>
      </w:pPr>
      <w:r>
        <w:rPr>
          <w:rFonts w:ascii="Arial" w:cs="Arial" w:eastAsia="Arial" w:hAnsi="Arial"/>
          <w:sz w:val="22"/>
          <w:szCs w:val="22"/>
        </w:rPr>
        <w:t xml:space="preserve">• Compose an assertion journal entry with a debatable claim and an acknowledged objection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Rhetoric</w:t>
      </w:r>
    </w:p>
    <w:p>
      <w:pPr>
        <w:spacing w:after="60" w:before="0"/>
        <w:ind w:left="360"/>
      </w:pPr>
      <w:r>
        <w:rPr>
          <w:rFonts w:ascii="Arial" w:cs="Arial" w:eastAsia="Arial" w:hAnsi="Arial"/>
          <w:sz w:val="22"/>
          <w:szCs w:val="22"/>
        </w:rPr>
        <w:t xml:space="preserve">The art of using language effectively to achieve a purpose with a specific audience.</w:t>
      </w:r>
    </w:p>
    <w:p>
      <w:pPr>
        <w:spacing w:after="20" w:before="80"/>
      </w:pPr>
      <w:r>
        <w:rPr>
          <w:rFonts w:ascii="Arial" w:cs="Arial" w:eastAsia="Arial" w:hAnsi="Arial"/>
          <w:b/>
          <w:bCs/>
          <w:sz w:val="22"/>
          <w:szCs w:val="22"/>
        </w:rPr>
        <w:t xml:space="preserve">Ethos</w:t>
      </w:r>
    </w:p>
    <w:p>
      <w:pPr>
        <w:spacing w:after="60" w:before="0"/>
        <w:ind w:left="360"/>
      </w:pPr>
      <w:r>
        <w:rPr>
          <w:rFonts w:ascii="Arial" w:cs="Arial" w:eastAsia="Arial" w:hAnsi="Arial"/>
          <w:sz w:val="22"/>
          <w:szCs w:val="22"/>
        </w:rPr>
        <w:t xml:space="preserve">The appeal to credibility — how a writer establishes trust and authority with the audience.</w:t>
      </w:r>
    </w:p>
    <w:p>
      <w:pPr>
        <w:spacing w:after="20" w:before="80"/>
      </w:pPr>
      <w:r>
        <w:rPr>
          <w:rFonts w:ascii="Arial" w:cs="Arial" w:eastAsia="Arial" w:hAnsi="Arial"/>
          <w:b/>
          <w:bCs/>
          <w:sz w:val="22"/>
          <w:szCs w:val="22"/>
        </w:rPr>
        <w:t xml:space="preserve">Pathos</w:t>
      </w:r>
    </w:p>
    <w:p>
      <w:pPr>
        <w:spacing w:after="60" w:before="0"/>
        <w:ind w:left="360"/>
      </w:pPr>
      <w:r>
        <w:rPr>
          <w:rFonts w:ascii="Arial" w:cs="Arial" w:eastAsia="Arial" w:hAnsi="Arial"/>
          <w:sz w:val="22"/>
          <w:szCs w:val="22"/>
        </w:rPr>
        <w:t xml:space="preserve">The appeal to emotion — how a writer connects with the audience's feelings and values.</w:t>
      </w:r>
    </w:p>
    <w:p>
      <w:pPr>
        <w:spacing w:after="20" w:before="80"/>
      </w:pPr>
      <w:r>
        <w:rPr>
          <w:rFonts w:ascii="Arial" w:cs="Arial" w:eastAsia="Arial" w:hAnsi="Arial"/>
          <w:b/>
          <w:bCs/>
          <w:sz w:val="22"/>
          <w:szCs w:val="22"/>
        </w:rPr>
        <w:t xml:space="preserve">Logos</w:t>
      </w:r>
    </w:p>
    <w:p>
      <w:pPr>
        <w:spacing w:after="60" w:before="0"/>
        <w:ind w:left="360"/>
      </w:pPr>
      <w:r>
        <w:rPr>
          <w:rFonts w:ascii="Arial" w:cs="Arial" w:eastAsia="Arial" w:hAnsi="Arial"/>
          <w:sz w:val="22"/>
          <w:szCs w:val="22"/>
        </w:rPr>
        <w:t xml:space="preserve">The appeal to reason — evidence, data, and logical structure in an argument.</w:t>
      </w:r>
    </w:p>
    <w:p>
      <w:pPr>
        <w:spacing w:after="20" w:before="80"/>
      </w:pPr>
      <w:r>
        <w:rPr>
          <w:rFonts w:ascii="Arial" w:cs="Arial" w:eastAsia="Arial" w:hAnsi="Arial"/>
          <w:b/>
          <w:bCs/>
          <w:sz w:val="22"/>
          <w:szCs w:val="22"/>
        </w:rPr>
        <w:t xml:space="preserve">Diction</w:t>
      </w:r>
    </w:p>
    <w:p>
      <w:pPr>
        <w:spacing w:after="60" w:before="0"/>
        <w:ind w:left="360"/>
      </w:pPr>
      <w:r>
        <w:rPr>
          <w:rFonts w:ascii="Arial" w:cs="Arial" w:eastAsia="Arial" w:hAnsi="Arial"/>
          <w:sz w:val="22"/>
          <w:szCs w:val="22"/>
        </w:rPr>
        <w:t xml:space="preserve">A writer's choice of words, which shapes tone, register, and effect on the reader.</w:t>
      </w:r>
    </w:p>
    <w:p>
      <w:pPr>
        <w:spacing w:after="20" w:before="80"/>
      </w:pPr>
      <w:r>
        <w:rPr>
          <w:rFonts w:ascii="Arial" w:cs="Arial" w:eastAsia="Arial" w:hAnsi="Arial"/>
          <w:b/>
          <w:bCs/>
          <w:sz w:val="22"/>
          <w:szCs w:val="22"/>
        </w:rPr>
        <w:t xml:space="preserve">Syntax</w:t>
      </w:r>
    </w:p>
    <w:p>
      <w:pPr>
        <w:spacing w:after="60" w:before="0"/>
        <w:ind w:left="360"/>
      </w:pPr>
      <w:r>
        <w:rPr>
          <w:rFonts w:ascii="Arial" w:cs="Arial" w:eastAsia="Arial" w:hAnsi="Arial"/>
          <w:sz w:val="22"/>
          <w:szCs w:val="22"/>
        </w:rPr>
        <w:t xml:space="preserve">The arrangement of words into sentences; sentence length and structure are rhetorical choices.</w:t>
      </w:r>
    </w:p>
    <w:p>
      <w:pPr>
        <w:spacing w:after="20" w:before="80"/>
      </w:pPr>
      <w:r>
        <w:rPr>
          <w:rFonts w:ascii="Arial" w:cs="Arial" w:eastAsia="Arial" w:hAnsi="Arial"/>
          <w:b/>
          <w:bCs/>
          <w:sz w:val="22"/>
          <w:szCs w:val="22"/>
        </w:rPr>
        <w:t xml:space="preserve">Tone</w:t>
      </w:r>
    </w:p>
    <w:p>
      <w:pPr>
        <w:spacing w:after="60" w:before="0"/>
        <w:ind w:left="360"/>
      </w:pPr>
      <w:r>
        <w:rPr>
          <w:rFonts w:ascii="Arial" w:cs="Arial" w:eastAsia="Arial" w:hAnsi="Arial"/>
          <w:sz w:val="22"/>
          <w:szCs w:val="22"/>
        </w:rPr>
        <w:t xml:space="preserve">The writer's attitude toward the subject and audience, inferred from diction and other choices.</w:t>
      </w:r>
    </w:p>
    <w:p>
      <w:pPr>
        <w:spacing w:after="20" w:before="80"/>
      </w:pPr>
      <w:r>
        <w:rPr>
          <w:rFonts w:ascii="Arial" w:cs="Arial" w:eastAsia="Arial" w:hAnsi="Arial"/>
          <w:b/>
          <w:bCs/>
          <w:sz w:val="22"/>
          <w:szCs w:val="22"/>
        </w:rPr>
        <w:t xml:space="preserve">Assertion</w:t>
      </w:r>
    </w:p>
    <w:p>
      <w:pPr>
        <w:spacing w:after="60" w:before="0"/>
        <w:ind w:left="360"/>
      </w:pPr>
      <w:r>
        <w:rPr>
          <w:rFonts w:ascii="Arial" w:cs="Arial" w:eastAsia="Arial" w:hAnsi="Arial"/>
          <w:sz w:val="22"/>
          <w:szCs w:val="22"/>
        </w:rPr>
        <w:t xml:space="preserve">A confident, debatable claim that takes a position and can be supported with evidence.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Reading Like a Writer: Rhetoric and the Analytical Eye</w:t>
      </w:r>
    </w:p>
    <w:p>
      <w:pPr>
        <w:pStyle w:val="Normal"/>
        <w:spacing w:after="60" w:before="60"/>
      </w:pPr>
      <w:r>
        <w:rPr>
          <w:rFonts w:ascii="Arial" w:cs="Arial" w:eastAsia="Arial" w:hAnsi="Arial"/>
          <w:sz w:val="22"/>
          <w:szCs w:val="22"/>
        </w:rPr>
        <w:t xml:space="preserve">When you read as a student, you track what a text says — the facts, the events, the argument. When you read like a writer, you also track how it says what it says. This shift is at the center of AP Language. Every choice a skilled writer makes is intentional: word selection, sentence length, what to include, what to omit, where to place the most important idea. Your job is to name those choices, identify the effect they produce, and explain why a writer might have made them.</w:t>
      </w:r>
    </w:p>
    <w:p>
      <w:pPr>
        <w:pStyle w:val="Normal"/>
        <w:spacing w:after="60" w:before="60"/>
      </w:pPr>
      <w:r>
        <w:rPr>
          <w:rFonts w:ascii="Arial" w:cs="Arial" w:eastAsia="Arial" w:hAnsi="Arial"/>
          <w:sz w:val="22"/>
          <w:szCs w:val="22"/>
        </w:rPr>
        <w:t xml:space="preserve">The Three Classical Appeals</w:t>
      </w:r>
    </w:p>
    <w:p>
      <w:pPr>
        <w:pStyle w:val="Normal"/>
        <w:spacing w:after="60" w:before="60"/>
      </w:pPr>
      <w:r>
        <w:rPr>
          <w:rFonts w:ascii="Arial" w:cs="Arial" w:eastAsia="Arial" w:hAnsi="Arial"/>
          <w:sz w:val="22"/>
          <w:szCs w:val="22"/>
        </w:rPr>
        <w:t xml:space="preserve">Aristotle identified three modes of persuasion available to any speaker or writer. Ethos is the appeal to credibility: the writer establishes that they are trustworthy, knowledgeable, and worthy of the audience's attention. This can be done by citing credentials, by demonstrating fairness to opposing views, or by writing with clarity and precision that signals mastery of the subject. Pathos is the appeal to emotion: the writer connects with what the audience values, fears, hopes for, or loves. A single well-chosen anecdote often does more emotional work than a page of statistics. Logos is the appeal to reason: the writer presents evidence, data, logic, and structured arguments. Most effective nonfiction uses all three, in proportions shaped by the audience and purpose.</w:t>
      </w:r>
    </w:p>
    <w:p>
      <w:pPr>
        <w:pStyle w:val="Normal"/>
        <w:spacing w:after="60" w:before="60"/>
      </w:pPr>
      <w:r>
        <w:rPr>
          <w:rFonts w:ascii="Arial" w:cs="Arial" w:eastAsia="Arial" w:hAnsi="Arial"/>
          <w:sz w:val="22"/>
          <w:szCs w:val="22"/>
        </w:rPr>
        <w:t xml:space="preserve">Diction, Syntax, and Tone</w:t>
      </w:r>
    </w:p>
    <w:p>
      <w:pPr>
        <w:pStyle w:val="Normal"/>
        <w:spacing w:after="60" w:before="60"/>
      </w:pPr>
      <w:r>
        <w:rPr>
          <w:rFonts w:ascii="Arial" w:cs="Arial" w:eastAsia="Arial" w:hAnsi="Arial"/>
          <w:sz w:val="22"/>
          <w:szCs w:val="22"/>
        </w:rPr>
        <w:t xml:space="preserve">Diction is word choice. Every word carries a denotation (its literal meaning) and connotations (the emotional and cultural associations it carries). The word 'slender' and the word 'gaunt' share a denotation but suggest different tones and attitudes. Syntax is sentence structure. A long, subordinated sentence that builds through clause after clause creates a different effect than a three-word sentence that stops the reader cold. Tone is the writer's attitude, inferred from these choices. You cannot label a tone without evidence from the text; the evidence is always in the diction and syntax.</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appeals: An editorial on school lunch programs opens with a pediatrician's data on nutrition deficiencies in low-income students (logos), then quotes a mother describing what her daughter ate before the program changed (pathos), then mentions the author's 15-year career in public health policy (ethos). Identifying which sentence does which work is the analysis.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Analyzing diction and tone: A writer describing a protest uses 'demonstrators gathered peacefully' versus 'an agitated crowd spilled into the street.' The first signals a measured, supportive tone; the second signals concern or alarm. Same event, different diction, opposite tones. Neither sentence is neutral — both are rhetorical choices.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Labeling every emotional moment as pathos — pathos must connect to the audience's feelings and values; not all emotional content is a deliberate rhetorical appeal.</w:t>
      </w:r>
    </w:p>
    <w:p>
      <w:pPr>
        <w:spacing w:after="40" w:before="40"/>
        <w:ind w:left="360"/>
      </w:pPr>
      <w:r>
        <w:rPr>
          <w:rFonts w:ascii="Arial" w:cs="Arial" w:eastAsia="Arial" w:hAnsi="Arial"/>
          <w:sz w:val="22"/>
          <w:szCs w:val="22"/>
        </w:rPr>
        <w:t xml:space="preserve">• Treating tone as a synonym for mood — tone is the writer's attitude toward the subject; mood is the feeling produced in the reader. A grimly humorous writer has an ironic tone; the reader may feel unsettled.</w:t>
      </w:r>
    </w:p>
    <w:p>
      <w:pPr>
        <w:spacing w:after="40" w:before="40"/>
        <w:ind w:left="360"/>
      </w:pPr>
      <w:r>
        <w:rPr>
          <w:rFonts w:ascii="Arial" w:cs="Arial" w:eastAsia="Arial" w:hAnsi="Arial"/>
          <w:sz w:val="22"/>
          <w:szCs w:val="22"/>
        </w:rPr>
        <w:t xml:space="preserve">• Describing diction without explaining effect — naming an unusual word is not analysis; you must state what effect that word choice produces and why the writer might have chosen it.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rhetorical appeal does a writer use when citing a 30-year career in emergency medicine to establish trustworthiness?</w:t>
      </w:r>
    </w:p>
    <w:p>
      <w:pPr>
        <w:spacing w:after="40" w:before="40"/>
        <w:ind w:left="360"/>
      </w:pPr>
      <w:r>
        <w:rPr>
          <w:rFonts w:ascii="Arial" w:cs="Arial" w:eastAsia="Arial" w:hAnsi="Arial"/>
          <w:sz w:val="22"/>
          <w:szCs w:val="22"/>
        </w:rPr>
        <w:t xml:space="preserve">• A. Ethos</w:t>
      </w:r>
    </w:p>
    <w:p>
      <w:pPr>
        <w:spacing w:after="40" w:before="40"/>
        <w:ind w:left="360"/>
      </w:pPr>
      <w:r>
        <w:rPr>
          <w:rFonts w:ascii="Arial" w:cs="Arial" w:eastAsia="Arial" w:hAnsi="Arial"/>
          <w:sz w:val="22"/>
          <w:szCs w:val="22"/>
        </w:rPr>
        <w:t xml:space="preserve">• B. Pathos</w:t>
      </w:r>
    </w:p>
    <w:p>
      <w:pPr>
        <w:spacing w:after="40" w:before="40"/>
        <w:ind w:left="360"/>
      </w:pPr>
      <w:r>
        <w:rPr>
          <w:rFonts w:ascii="Arial" w:cs="Arial" w:eastAsia="Arial" w:hAnsi="Arial"/>
          <w:sz w:val="22"/>
          <w:szCs w:val="22"/>
        </w:rPr>
        <w:t xml:space="preserve">• C. Logos</w:t>
      </w:r>
    </w:p>
    <w:p>
      <w:pPr>
        <w:spacing w:after="40" w:before="40"/>
        <w:ind w:left="360"/>
      </w:pPr>
      <w:r>
        <w:rPr>
          <w:rFonts w:ascii="Arial" w:cs="Arial" w:eastAsia="Arial" w:hAnsi="Arial"/>
          <w:sz w:val="22"/>
          <w:szCs w:val="22"/>
        </w:rPr>
        <w:t xml:space="preserve">• D. Synthesis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shifts from short declarative sentences to a long periodic sentence at the end of a paragraph. This most directly affects the paragraph's:</w:t>
      </w:r>
    </w:p>
    <w:p>
      <w:pPr>
        <w:spacing w:after="40" w:before="40"/>
        <w:ind w:left="360"/>
      </w:pPr>
      <w:r>
        <w:rPr>
          <w:rFonts w:ascii="Arial" w:cs="Arial" w:eastAsia="Arial" w:hAnsi="Arial"/>
          <w:sz w:val="22"/>
          <w:szCs w:val="22"/>
        </w:rPr>
        <w:t xml:space="preserve">• A. Evidence base</w:t>
      </w:r>
    </w:p>
    <w:p>
      <w:pPr>
        <w:spacing w:after="40" w:before="40"/>
        <w:ind w:left="360"/>
      </w:pPr>
      <w:r>
        <w:rPr>
          <w:rFonts w:ascii="Arial" w:cs="Arial" w:eastAsia="Arial" w:hAnsi="Arial"/>
          <w:sz w:val="22"/>
          <w:szCs w:val="22"/>
        </w:rPr>
        <w:t xml:space="preserve">• B. Tone and emphasis</w:t>
      </w:r>
    </w:p>
    <w:p>
      <w:pPr>
        <w:spacing w:after="40" w:before="40"/>
        <w:ind w:left="360"/>
      </w:pPr>
      <w:r>
        <w:rPr>
          <w:rFonts w:ascii="Arial" w:cs="Arial" w:eastAsia="Arial" w:hAnsi="Arial"/>
          <w:sz w:val="22"/>
          <w:szCs w:val="22"/>
        </w:rPr>
        <w:t xml:space="preserve">• C. Claim and warrant</w:t>
      </w:r>
    </w:p>
    <w:p>
      <w:pPr>
        <w:spacing w:after="40" w:before="40"/>
        <w:ind w:left="360"/>
      </w:pPr>
      <w:r>
        <w:rPr>
          <w:rFonts w:ascii="Arial" w:cs="Arial" w:eastAsia="Arial" w:hAnsi="Arial"/>
          <w:sz w:val="22"/>
          <w:szCs w:val="22"/>
        </w:rPr>
        <w:t xml:space="preserve">• D. Occasion and context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words 'persistent' and 'stubborn' share a denotation but differ in connotation. Which statement best describes the difference?</w:t>
      </w:r>
    </w:p>
    <w:p>
      <w:pPr>
        <w:spacing w:after="40" w:before="40"/>
        <w:ind w:left="360"/>
      </w:pPr>
      <w:r>
        <w:rPr>
          <w:rFonts w:ascii="Arial" w:cs="Arial" w:eastAsia="Arial" w:hAnsi="Arial"/>
          <w:sz w:val="22"/>
          <w:szCs w:val="22"/>
        </w:rPr>
        <w:t xml:space="preserve">• A. 'Stubborn' has a positive connotation; 'persistent' has a neutral one</w:t>
      </w:r>
    </w:p>
    <w:p>
      <w:pPr>
        <w:spacing w:after="40" w:before="40"/>
        <w:ind w:left="360"/>
      </w:pPr>
      <w:r>
        <w:rPr>
          <w:rFonts w:ascii="Arial" w:cs="Arial" w:eastAsia="Arial" w:hAnsi="Arial"/>
          <w:sz w:val="22"/>
          <w:szCs w:val="22"/>
        </w:rPr>
        <w:t xml:space="preserve">• B. 'Persistent' tends to carry a positive connotation while 'stubborn' tends to carry a negative one</w:t>
      </w:r>
    </w:p>
    <w:p>
      <w:pPr>
        <w:spacing w:after="40" w:before="40"/>
        <w:ind w:left="360"/>
      </w:pPr>
      <w:r>
        <w:rPr>
          <w:rFonts w:ascii="Arial" w:cs="Arial" w:eastAsia="Arial" w:hAnsi="Arial"/>
          <w:sz w:val="22"/>
          <w:szCs w:val="22"/>
        </w:rPr>
        <w:t xml:space="preserve">• C. Both words are neutral; connotation depends entirely on context</w:t>
      </w:r>
    </w:p>
    <w:p>
      <w:pPr>
        <w:spacing w:after="40" w:before="40"/>
        <w:ind w:left="360"/>
      </w:pPr>
      <w:r>
        <w:rPr>
          <w:rFonts w:ascii="Arial" w:cs="Arial" w:eastAsia="Arial" w:hAnsi="Arial"/>
          <w:sz w:val="22"/>
          <w:szCs w:val="22"/>
        </w:rPr>
        <w:t xml:space="preserve">• D. Denotation and connotation refer to the same property of a word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assertion journal entry most effectively demonstrates rhetorical skill when it:</w:t>
      </w:r>
    </w:p>
    <w:p>
      <w:pPr>
        <w:spacing w:after="40" w:before="40"/>
        <w:ind w:left="360"/>
      </w:pPr>
      <w:r>
        <w:rPr>
          <w:rFonts w:ascii="Arial" w:cs="Arial" w:eastAsia="Arial" w:hAnsi="Arial"/>
          <w:sz w:val="22"/>
          <w:szCs w:val="22"/>
        </w:rPr>
        <w:t xml:space="preserve">• A. Summarizes the chosen passage thoroughly before making any claim</w:t>
      </w:r>
    </w:p>
    <w:p>
      <w:pPr>
        <w:spacing w:after="40" w:before="40"/>
        <w:ind w:left="360"/>
      </w:pPr>
      <w:r>
        <w:rPr>
          <w:rFonts w:ascii="Arial" w:cs="Arial" w:eastAsia="Arial" w:hAnsi="Arial"/>
          <w:sz w:val="22"/>
          <w:szCs w:val="22"/>
        </w:rPr>
        <w:t xml:space="preserve">• B. Lists multiple opinions without committing to one position</w:t>
      </w:r>
    </w:p>
    <w:p>
      <w:pPr>
        <w:spacing w:after="40" w:before="40"/>
        <w:ind w:left="360"/>
      </w:pPr>
      <w:r>
        <w:rPr>
          <w:rFonts w:ascii="Arial" w:cs="Arial" w:eastAsia="Arial" w:hAnsi="Arial"/>
          <w:sz w:val="22"/>
          <w:szCs w:val="22"/>
        </w:rPr>
        <w:t xml:space="preserve">• C. Opens with a debatable claim and then acknowledges one objection to it</w:t>
      </w:r>
    </w:p>
    <w:p>
      <w:pPr>
        <w:spacing w:after="40" w:before="40"/>
        <w:ind w:left="360"/>
      </w:pPr>
      <w:r>
        <w:rPr>
          <w:rFonts w:ascii="Arial" w:cs="Arial" w:eastAsia="Arial" w:hAnsi="Arial"/>
          <w:sz w:val="22"/>
          <w:szCs w:val="22"/>
        </w:rPr>
        <w:t xml:space="preserve">• D. Focuses exclusively on the emotional appeal of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Reading 'like a writer' in AP Language means primarily:</w:t>
      </w:r>
    </w:p>
    <w:p>
      <w:pPr>
        <w:spacing w:after="40" w:before="40"/>
        <w:ind w:left="360"/>
      </w:pPr>
      <w:r>
        <w:rPr>
          <w:rFonts w:ascii="Arial" w:cs="Arial" w:eastAsia="Arial" w:hAnsi="Arial"/>
          <w:sz w:val="22"/>
          <w:szCs w:val="22"/>
        </w:rPr>
        <w:t xml:space="preserve">• A. Tracking both what a text says and how rhetorical choices produce that effect</w:t>
      </w:r>
    </w:p>
    <w:p>
      <w:pPr>
        <w:spacing w:after="40" w:before="40"/>
        <w:ind w:left="360"/>
      </w:pPr>
      <w:r>
        <w:rPr>
          <w:rFonts w:ascii="Arial" w:cs="Arial" w:eastAsia="Arial" w:hAnsi="Arial"/>
          <w:sz w:val="22"/>
          <w:szCs w:val="22"/>
        </w:rPr>
        <w:t xml:space="preserve">• B. Memorizing how professional writers construct sentences to copy their style directly</w:t>
      </w:r>
    </w:p>
    <w:p>
      <w:pPr>
        <w:spacing w:after="40" w:before="40"/>
        <w:ind w:left="360"/>
      </w:pPr>
      <w:r>
        <w:rPr>
          <w:rFonts w:ascii="Arial" w:cs="Arial" w:eastAsia="Arial" w:hAnsi="Arial"/>
          <w:sz w:val="22"/>
          <w:szCs w:val="22"/>
        </w:rPr>
        <w:t xml:space="preserve">• C. Identifying the biographical details that explain the author's perspective</w:t>
      </w:r>
    </w:p>
    <w:p>
      <w:pPr>
        <w:spacing w:after="40" w:before="40"/>
        <w:ind w:left="360"/>
      </w:pPr>
      <w:r>
        <w:rPr>
          <w:rFonts w:ascii="Arial" w:cs="Arial" w:eastAsia="Arial" w:hAnsi="Arial"/>
          <w:sz w:val="22"/>
          <w:szCs w:val="22"/>
        </w:rPr>
        <w:t xml:space="preserve">• D. Reading more slowly than typical to notice every word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 — Diagnostic: Reading Like a Writer — AP English Language</dc:title>
  <dc:creator>StayTalentReady / 25 Alpha LLC</dc:creator>
  <dc:description>Study notes for AP English Language Week of 2026-09-08</dc:description>
  <cp:lastModifiedBy>Un-named</cp:lastModifiedBy>
  <cp:revision>1</cp:revision>
  <dcterms:created xsi:type="dcterms:W3CDTF">2026-09-24T06:50:20.955Z</dcterms:created>
  <dcterms:modified xsi:type="dcterms:W3CDTF">2026-09-24T06:50:20.955Z</dcterms:modified>
</cp:coreProperties>
</file>

<file path=docProps/custom.xml><?xml version="1.0" encoding="utf-8"?>
<Properties xmlns="http://schemas.openxmlformats.org/officeDocument/2006/custom-properties" xmlns:vt="http://schemas.openxmlformats.org/officeDocument/2006/docPropsVTypes"/>
</file>