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32 — Rebuttal Strategy and Steelmanning — AP English Language</w:t>
      </w:r>
    </w:p>
    <w:p>
      <w:pPr>
        <w:pStyle w:val="Normal"/>
        <w:spacing w:after="60" w:before="60"/>
      </w:pPr>
      <w:r>
        <w:rPr>
          <w:rFonts w:ascii="Arial" w:cs="Arial" w:eastAsia="Arial" w:hAnsi="Arial"/>
          <w:sz w:val="22"/>
          <w:szCs w:val="22"/>
        </w:rPr>
        <w:t xml:space="preserve">Week 32 · Quarter 4 · Week 32 — Rebuttal Strategy and Steelmanning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Construct the steelmanned version of an opposing argument and evaluate it against the steelman test</w:t>
      </w:r>
    </w:p>
    <w:p>
      <w:pPr>
        <w:spacing w:after="40" w:before="40"/>
        <w:ind w:left="360"/>
      </w:pPr>
      <w:r>
        <w:rPr>
          <w:rFonts w:ascii="Arial" w:cs="Arial" w:eastAsia="Arial" w:hAnsi="Arial"/>
          <w:sz w:val="22"/>
          <w:szCs w:val="22"/>
        </w:rPr>
        <w:t xml:space="preserve">• Apply one of four rebuttal strategies (refute, undercut, absorb, qualify) and label which strategy was used</w:t>
      </w:r>
    </w:p>
    <w:p>
      <w:pPr>
        <w:spacing w:after="40" w:before="40"/>
        <w:ind w:left="360"/>
      </w:pPr>
      <w:r>
        <w:rPr>
          <w:rFonts w:ascii="Arial" w:cs="Arial" w:eastAsia="Arial" w:hAnsi="Arial"/>
          <w:sz w:val="22"/>
          <w:szCs w:val="22"/>
        </w:rPr>
        <w:t xml:space="preserve">• Identify warrant undercutting in a published argument and explain how it differs from disputing the evidence directly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Steelmanning</w:t>
      </w:r>
    </w:p>
    <w:p>
      <w:pPr>
        <w:spacing w:after="60" w:before="0"/>
        <w:ind w:left="360"/>
      </w:pPr>
      <w:r>
        <w:rPr>
          <w:rFonts w:ascii="Arial" w:cs="Arial" w:eastAsia="Arial" w:hAnsi="Arial"/>
          <w:sz w:val="22"/>
          <w:szCs w:val="22"/>
        </w:rPr>
        <w:t xml:space="preserve">Constructing the strongest possible version of an opposing argument before attempting to rebut it.</w:t>
      </w:r>
    </w:p>
    <w:p>
      <w:pPr>
        <w:spacing w:after="20" w:before="80"/>
      </w:pPr>
      <w:r>
        <w:rPr>
          <w:rFonts w:ascii="Arial" w:cs="Arial" w:eastAsia="Arial" w:hAnsi="Arial"/>
          <w:b/>
          <w:bCs/>
          <w:sz w:val="22"/>
          <w:szCs w:val="22"/>
        </w:rPr>
        <w:t xml:space="preserve">Steelman test</w:t>
      </w:r>
    </w:p>
    <w:p>
      <w:pPr>
        <w:spacing w:after="60" w:before="0"/>
        <w:ind w:left="360"/>
      </w:pPr>
      <w:r>
        <w:rPr>
          <w:rFonts w:ascii="Arial" w:cs="Arial" w:eastAsia="Arial" w:hAnsi="Arial"/>
          <w:sz w:val="22"/>
          <w:szCs w:val="22"/>
        </w:rPr>
        <w:t xml:space="preserve">The question before writing a rebuttal: 'Is this the version of the opposing argument its most serious proponents would recognize?'</w:t>
      </w:r>
    </w:p>
    <w:p>
      <w:pPr>
        <w:spacing w:after="20" w:before="80"/>
      </w:pPr>
      <w:r>
        <w:rPr>
          <w:rFonts w:ascii="Arial" w:cs="Arial" w:eastAsia="Arial" w:hAnsi="Arial"/>
          <w:b/>
          <w:bCs/>
          <w:sz w:val="22"/>
          <w:szCs w:val="22"/>
        </w:rPr>
        <w:t xml:space="preserve">Warrant undercutting</w:t>
      </w:r>
    </w:p>
    <w:p>
      <w:pPr>
        <w:spacing w:after="60" w:before="0"/>
        <w:ind w:left="360"/>
      </w:pPr>
      <w:r>
        <w:rPr>
          <w:rFonts w:ascii="Arial" w:cs="Arial" w:eastAsia="Arial" w:hAnsi="Arial"/>
          <w:sz w:val="22"/>
          <w:szCs w:val="22"/>
        </w:rPr>
        <w:t xml:space="preserve">Showing that the assumption connecting the opposing argument's evidence to its claim is flawed or does not apply in this case.</w:t>
      </w:r>
    </w:p>
    <w:p>
      <w:pPr>
        <w:spacing w:after="20" w:before="80"/>
      </w:pPr>
      <w:r>
        <w:rPr>
          <w:rFonts w:ascii="Arial" w:cs="Arial" w:eastAsia="Arial" w:hAnsi="Arial"/>
          <w:b/>
          <w:bCs/>
          <w:sz w:val="22"/>
          <w:szCs w:val="22"/>
        </w:rPr>
        <w:t xml:space="preserve">Absorption rebuttal</w:t>
      </w:r>
    </w:p>
    <w:p>
      <w:pPr>
        <w:spacing w:after="60" w:before="0"/>
        <w:ind w:left="360"/>
      </w:pPr>
      <w:r>
        <w:rPr>
          <w:rFonts w:ascii="Arial" w:cs="Arial" w:eastAsia="Arial" w:hAnsi="Arial"/>
          <w:sz w:val="22"/>
          <w:szCs w:val="22"/>
        </w:rPr>
        <w:t xml:space="preserve">Turning an opposing point into support for the original claim by showing it is logically consistent with that position.</w:t>
      </w:r>
    </w:p>
    <w:p>
      <w:pPr>
        <w:spacing w:after="20" w:before="80"/>
      </w:pPr>
      <w:r>
        <w:rPr>
          <w:rFonts w:ascii="Arial" w:cs="Arial" w:eastAsia="Arial" w:hAnsi="Arial"/>
          <w:b/>
          <w:bCs/>
          <w:sz w:val="22"/>
          <w:szCs w:val="22"/>
        </w:rPr>
        <w:t xml:space="preserve">Refutation</w:t>
      </w:r>
    </w:p>
    <w:p>
      <w:pPr>
        <w:spacing w:after="60" w:before="0"/>
        <w:ind w:left="360"/>
      </w:pPr>
      <w:r>
        <w:rPr>
          <w:rFonts w:ascii="Arial" w:cs="Arial" w:eastAsia="Arial" w:hAnsi="Arial"/>
          <w:sz w:val="22"/>
          <w:szCs w:val="22"/>
        </w:rPr>
        <w:t xml:space="preserve">The direct rebuttal strategy: disputing the opposing claim outright by presenting contradicting evidence.</w:t>
      </w:r>
    </w:p>
    <w:p>
      <w:pPr>
        <w:spacing w:after="20" w:before="80"/>
      </w:pPr>
      <w:r>
        <w:rPr>
          <w:rFonts w:ascii="Arial" w:cs="Arial" w:eastAsia="Arial" w:hAnsi="Arial"/>
          <w:b/>
          <w:bCs/>
          <w:sz w:val="22"/>
          <w:szCs w:val="22"/>
        </w:rPr>
        <w:t xml:space="preserve">Qualification rebuttal</w:t>
      </w:r>
    </w:p>
    <w:p>
      <w:pPr>
        <w:spacing w:after="60" w:before="0"/>
        <w:ind w:left="360"/>
      </w:pPr>
      <w:r>
        <w:rPr>
          <w:rFonts w:ascii="Arial" w:cs="Arial" w:eastAsia="Arial" w:hAnsi="Arial"/>
          <w:sz w:val="22"/>
          <w:szCs w:val="22"/>
        </w:rPr>
        <w:t xml:space="preserve">Granting the opposing claim in limited circumstances while maintaining that it does not apply in the specific case being argued.</w:t>
      </w:r>
    </w:p>
    <w:p>
      <w:pPr>
        <w:spacing w:after="20" w:before="80"/>
      </w:pPr>
      <w:r>
        <w:rPr>
          <w:rFonts w:ascii="Arial" w:cs="Arial" w:eastAsia="Arial" w:hAnsi="Arial"/>
          <w:b/>
          <w:bCs/>
          <w:sz w:val="22"/>
          <w:szCs w:val="22"/>
        </w:rPr>
        <w:t xml:space="preserve">Probative</w:t>
      </w:r>
    </w:p>
    <w:p>
      <w:pPr>
        <w:spacing w:after="60" w:before="0"/>
        <w:ind w:left="360"/>
      </w:pPr>
      <w:r>
        <w:rPr>
          <w:rFonts w:ascii="Arial" w:cs="Arial" w:eastAsia="Arial" w:hAnsi="Arial"/>
          <w:sz w:val="22"/>
          <w:szCs w:val="22"/>
        </w:rPr>
        <w:t xml:space="preserve">Having sufficient logical force to actually prove something relevant — evidence that changes a reasonable person's assessment.</w:t>
      </w:r>
    </w:p>
    <w:p>
      <w:pPr>
        <w:spacing w:after="20" w:before="80"/>
      </w:pPr>
      <w:r>
        <w:rPr>
          <w:rFonts w:ascii="Arial" w:cs="Arial" w:eastAsia="Arial" w:hAnsi="Arial"/>
          <w:b/>
          <w:bCs/>
          <w:sz w:val="22"/>
          <w:szCs w:val="22"/>
        </w:rPr>
        <w:t xml:space="preserve">Rebuttal ethos</w:t>
      </w:r>
    </w:p>
    <w:p>
      <w:pPr>
        <w:spacing w:after="60" w:before="0"/>
        <w:ind w:left="360"/>
      </w:pPr>
      <w:r>
        <w:rPr>
          <w:rFonts w:ascii="Arial" w:cs="Arial" w:eastAsia="Arial" w:hAnsi="Arial"/>
          <w:sz w:val="22"/>
          <w:szCs w:val="22"/>
        </w:rPr>
        <w:t xml:space="preserve">The credibility built by engaging opposing arguments fairly and at their strongest rather than dismissively.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Four Rebuttal Strategies: Beyond Simple Disagreement</w:t>
      </w:r>
    </w:p>
    <w:p>
      <w:pPr>
        <w:pStyle w:val="Normal"/>
        <w:spacing w:after="60" w:before="60"/>
      </w:pPr>
      <w:r>
        <w:rPr>
          <w:rFonts w:ascii="Arial" w:cs="Arial" w:eastAsia="Arial" w:hAnsi="Arial"/>
          <w:sz w:val="22"/>
          <w:szCs w:val="22"/>
        </w:rPr>
        <w:t xml:space="preserve">The concession-rebuttal arc from Week 31 establishes that the writer engages the opposing argument seriously. This week's question is how to rebut once the concession is made. There are four main strategies, each appropriate to different argumentative situations.</w:t>
      </w:r>
    </w:p>
    <w:p>
      <w:pPr>
        <w:pStyle w:val="Normal"/>
        <w:spacing w:after="60" w:before="60"/>
      </w:pPr>
      <w:r>
        <w:rPr>
          <w:rFonts w:ascii="Arial" w:cs="Arial" w:eastAsia="Arial" w:hAnsi="Arial"/>
          <w:sz w:val="22"/>
          <w:szCs w:val="22"/>
        </w:rPr>
        <w:t xml:space="preserve">Refute: directly dispute the opposing claim with contradicting evidence. This is the most straightforward strategy — you present evidence that shows the opposing claim is not accurate. Refutation works when the opposing claim is simply factually incorrect or when a direct counterexample exists.</w:t>
      </w:r>
    </w:p>
    <w:p>
      <w:pPr>
        <w:pStyle w:val="Normal"/>
        <w:spacing w:after="60" w:before="60"/>
      </w:pPr>
      <w:r>
        <w:rPr>
          <w:rFonts w:ascii="Arial" w:cs="Arial" w:eastAsia="Arial" w:hAnsi="Arial"/>
          <w:sz w:val="22"/>
          <w:szCs w:val="22"/>
        </w:rPr>
        <w:t xml:space="preserve">Undercut: challenge the warrant — the assumption connecting the opposing evidence to the opposing claim — rather than disputing the evidence itself. This is the most sophisticated rebuttal. The writer says, in effect: 'Your evidence is accurate; the assumption that makes it relevant is not.' Undercutting the warrant dismantles the argument without requiring the writer to dispute the facts.</w:t>
      </w:r>
    </w:p>
    <w:p>
      <w:pPr>
        <w:pStyle w:val="Normal"/>
        <w:spacing w:after="60" w:before="60"/>
      </w:pPr>
      <w:r>
        <w:rPr>
          <w:rFonts w:ascii="Arial" w:cs="Arial" w:eastAsia="Arial" w:hAnsi="Arial"/>
          <w:sz w:val="22"/>
          <w:szCs w:val="22"/>
        </w:rPr>
        <w:t xml:space="preserve">Absorb: show that the opposing point is actually consistent with the original position — turn the opposing argument into evidence for the claim. This requires genuine logical skill: the connection between the opposing point and the original claim must be genuinely logical, not forced. Absorption is powerful when it is legitimate; it is disabling when it appears strained.</w:t>
      </w:r>
    </w:p>
    <w:p>
      <w:pPr>
        <w:pStyle w:val="Normal"/>
        <w:spacing w:after="60" w:before="60"/>
      </w:pPr>
      <w:r>
        <w:rPr>
          <w:rFonts w:ascii="Arial" w:cs="Arial" w:eastAsia="Arial" w:hAnsi="Arial"/>
          <w:sz w:val="22"/>
          <w:szCs w:val="22"/>
        </w:rPr>
        <w:t xml:space="preserve">Qualify: grant the opposing claim as valid in limited circumstances while maintaining that it does not hold in the specific case being argued. The writer says: 'This is true in some situations but not in the one at issue here.'</w:t>
      </w:r>
    </w:p>
    <w:p>
      <w:pPr>
        <w:pStyle w:val="Normal"/>
        <w:spacing w:after="60" w:before="60"/>
      </w:pPr>
      <w:r>
        <w:rPr>
          <w:rFonts w:ascii="Arial" w:cs="Arial" w:eastAsia="Arial" w:hAnsi="Arial"/>
          <w:sz w:val="22"/>
          <w:szCs w:val="22"/>
        </w:rPr>
        <w:t xml:space="preserve">The Steelman Principle</w:t>
      </w:r>
    </w:p>
    <w:p>
      <w:pPr>
        <w:pStyle w:val="Normal"/>
        <w:spacing w:after="60" w:before="60"/>
      </w:pPr>
      <w:r>
        <w:rPr>
          <w:rFonts w:ascii="Arial" w:cs="Arial" w:eastAsia="Arial" w:hAnsi="Arial"/>
          <w:sz w:val="22"/>
          <w:szCs w:val="22"/>
        </w:rPr>
        <w:t xml:space="preserve">Before writing any rebuttal, apply the steelman test: 'Is the version of the opposing argument I am responding to the version its most serious proponents would recognize?' If not, revise. Rebutting a weakened version is a straw man; rebutting the steelmanned version demonstrates genuine argumentative confidence.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Warrant undercutting: An argument claims that increasing minimum wage causes unemployment, citing economic studies showing that when minimum wages rise, small businesses reduce hours. The writer does not dispute the studies' accuracy. Instead: 'The studies cited demonstrate that small businesses reduce hours when minimum wages increase above their labor costs. The assumption connecting this evidence to the claim of net unemployment is that large employers — who account for 68 percent of minimum-wage workers — respond the same way. They do not: large retailers have absorbed minimum wage increases without detectable hour reductions across multiple state natural experiments. The warrant does not hold for the majority of the affected workforce.' The evidence is accepted; the assumption connecting it to the claim is challenged.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Absorption rebuttal: The opposing argument claims that strict deadline structures in schools reduce student intrinsic motivation. The original claim being defended is that schools should use structured deadlines. Absorption: 'The research on intrinsic motivation and deadline structures is correct that rigid, punitive deadline enforcement reduces motivation. This is precisely the argument for structured deadlines with built-in revision cycles: a deadline that functions as a checkpoint rather than a terminal judgment produces exactly the accountability that supports completion without the punitive quality that reduces intrinsic motivation. The critique of rigid deadlines supports, not undermines, the case for structured deadlines implemented with revision cycles.'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Rebutting the straw man version rather than the steelmanned version — the most common failure is responding to a weakened version of the opposing argument. Before writing a rebuttal, apply the steelman test: would the opposing side recognize this as their position?</w:t>
      </w:r>
    </w:p>
    <w:p>
      <w:pPr>
        <w:spacing w:after="40" w:before="40"/>
        <w:ind w:left="360"/>
      </w:pPr>
      <w:r>
        <w:rPr>
          <w:rFonts w:ascii="Arial" w:cs="Arial" w:eastAsia="Arial" w:hAnsi="Arial"/>
          <w:sz w:val="22"/>
          <w:szCs w:val="22"/>
        </w:rPr>
        <w:t xml:space="preserve">• Confusing absorption with mere disagreement — an absorption rebuttal must show a genuine logical connection between the opposing point and the original claim. Saying 'your evidence actually supports my argument because I say so' is not absorption; the logical connection must be explicit and demonstrable.</w:t>
      </w:r>
    </w:p>
    <w:p>
      <w:pPr>
        <w:spacing w:after="40" w:before="40"/>
        <w:ind w:left="360"/>
      </w:pPr>
      <w:r>
        <w:rPr>
          <w:rFonts w:ascii="Arial" w:cs="Arial" w:eastAsia="Arial" w:hAnsi="Arial"/>
          <w:sz w:val="22"/>
          <w:szCs w:val="22"/>
        </w:rPr>
        <w:t xml:space="preserve">• Using refutation when undercutting is more appropriate — if the opposing evidence is factually accurate, refuting it with contradicting evidence is a credibility risk (it requires disputing facts the reader may accept). Undercutting the warrant accepts the facts while challenging the assumption — a more intellectually honest and often more effective approach.</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Steelmanning an opposing argument means:</w:t>
      </w:r>
    </w:p>
    <w:p>
      <w:pPr>
        <w:spacing w:after="40" w:before="40"/>
        <w:ind w:left="360"/>
      </w:pPr>
      <w:r>
        <w:rPr>
          <w:rFonts w:ascii="Arial" w:cs="Arial" w:eastAsia="Arial" w:hAnsi="Arial"/>
          <w:sz w:val="22"/>
          <w:szCs w:val="22"/>
        </w:rPr>
        <w:t xml:space="preserve">• A. Constructing the strongest possible version of the opposing argument before attempting to rebut it</w:t>
      </w:r>
    </w:p>
    <w:p>
      <w:pPr>
        <w:spacing w:after="40" w:before="40"/>
        <w:ind w:left="360"/>
      </w:pPr>
      <w:r>
        <w:rPr>
          <w:rFonts w:ascii="Arial" w:cs="Arial" w:eastAsia="Arial" w:hAnsi="Arial"/>
          <w:sz w:val="22"/>
          <w:szCs w:val="22"/>
        </w:rPr>
        <w:t xml:space="preserve">• B. Providing the opposing argument with statistical evidence it does not normally use to test whether it holds up</w:t>
      </w:r>
    </w:p>
    <w:p>
      <w:pPr>
        <w:spacing w:after="40" w:before="40"/>
        <w:ind w:left="360"/>
      </w:pPr>
      <w:r>
        <w:rPr>
          <w:rFonts w:ascii="Arial" w:cs="Arial" w:eastAsia="Arial" w:hAnsi="Arial"/>
          <w:sz w:val="22"/>
          <w:szCs w:val="22"/>
        </w:rPr>
        <w:t xml:space="preserve">• C. Writing the opposing argument in a formal academic style to demonstrate that the writer takes it seriously</w:t>
      </w:r>
    </w:p>
    <w:p>
      <w:pPr>
        <w:spacing w:after="40" w:before="40"/>
        <w:ind w:left="360"/>
      </w:pPr>
      <w:r>
        <w:rPr>
          <w:rFonts w:ascii="Arial" w:cs="Arial" w:eastAsia="Arial" w:hAnsi="Arial"/>
          <w:sz w:val="22"/>
          <w:szCs w:val="22"/>
        </w:rPr>
        <w:t xml:space="preserve">• D. Finding the most persuasive proponent of the opposing view and quoting them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Warrant undercutting as a rebuttal strategy works by:</w:t>
      </w:r>
    </w:p>
    <w:p>
      <w:pPr>
        <w:spacing w:after="40" w:before="40"/>
        <w:ind w:left="360"/>
      </w:pPr>
      <w:r>
        <w:rPr>
          <w:rFonts w:ascii="Arial" w:cs="Arial" w:eastAsia="Arial" w:hAnsi="Arial"/>
          <w:sz w:val="22"/>
          <w:szCs w:val="22"/>
        </w:rPr>
        <w:t xml:space="preserve">• A. Accepting the opposing evidence as accurate but challenging the assumption that connects it to the opposing claim</w:t>
      </w:r>
    </w:p>
    <w:p>
      <w:pPr>
        <w:spacing w:after="40" w:before="40"/>
        <w:ind w:left="360"/>
      </w:pPr>
      <w:r>
        <w:rPr>
          <w:rFonts w:ascii="Arial" w:cs="Arial" w:eastAsia="Arial" w:hAnsi="Arial"/>
          <w:sz w:val="22"/>
          <w:szCs w:val="22"/>
        </w:rPr>
        <w:t xml:space="preserve">• B. Finding a logical error within the evidence the opposing side presents</w:t>
      </w:r>
    </w:p>
    <w:p>
      <w:pPr>
        <w:spacing w:after="40" w:before="40"/>
        <w:ind w:left="360"/>
      </w:pPr>
      <w:r>
        <w:rPr>
          <w:rFonts w:ascii="Arial" w:cs="Arial" w:eastAsia="Arial" w:hAnsi="Arial"/>
          <w:sz w:val="22"/>
          <w:szCs w:val="22"/>
        </w:rPr>
        <w:t xml:space="preserve">• C. Demonstrating that the opposing argument's evidence is from an unreliable or biased source</w:t>
      </w:r>
    </w:p>
    <w:p>
      <w:pPr>
        <w:spacing w:after="40" w:before="40"/>
        <w:ind w:left="360"/>
      </w:pPr>
      <w:r>
        <w:rPr>
          <w:rFonts w:ascii="Arial" w:cs="Arial" w:eastAsia="Arial" w:hAnsi="Arial"/>
          <w:sz w:val="22"/>
          <w:szCs w:val="22"/>
        </w:rPr>
        <w:t xml:space="preserve">• D. Providing an alternative interpretation of the same evidence that supports the original claim instead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 absorption rebuttal succeeds when:</w:t>
      </w:r>
    </w:p>
    <w:p>
      <w:pPr>
        <w:spacing w:after="40" w:before="40"/>
        <w:ind w:left="360"/>
      </w:pPr>
      <w:r>
        <w:rPr>
          <w:rFonts w:ascii="Arial" w:cs="Arial" w:eastAsia="Arial" w:hAnsi="Arial"/>
          <w:sz w:val="22"/>
          <w:szCs w:val="22"/>
        </w:rPr>
        <w:t xml:space="preserve">• A. The logical connection between the opposing point and the original claim is genuine and demonstrable, not forced</w:t>
      </w:r>
    </w:p>
    <w:p>
      <w:pPr>
        <w:spacing w:after="40" w:before="40"/>
        <w:ind w:left="360"/>
      </w:pPr>
      <w:r>
        <w:rPr>
          <w:rFonts w:ascii="Arial" w:cs="Arial" w:eastAsia="Arial" w:hAnsi="Arial"/>
          <w:sz w:val="22"/>
          <w:szCs w:val="22"/>
        </w:rPr>
        <w:t xml:space="preserve">• B. The opposing point is sufficiently vague that it can be reinterpreted to support almost any position</w:t>
      </w:r>
    </w:p>
    <w:p>
      <w:pPr>
        <w:spacing w:after="40" w:before="40"/>
        <w:ind w:left="360"/>
      </w:pPr>
      <w:r>
        <w:rPr>
          <w:rFonts w:ascii="Arial" w:cs="Arial" w:eastAsia="Arial" w:hAnsi="Arial"/>
          <w:sz w:val="22"/>
          <w:szCs w:val="22"/>
        </w:rPr>
        <w:t xml:space="preserve">• C. The writer demonstrates that the opposing argument and the original claim are identical in substance</w:t>
      </w:r>
    </w:p>
    <w:p>
      <w:pPr>
        <w:spacing w:after="40" w:before="40"/>
        <w:ind w:left="360"/>
      </w:pPr>
      <w:r>
        <w:rPr>
          <w:rFonts w:ascii="Arial" w:cs="Arial" w:eastAsia="Arial" w:hAnsi="Arial"/>
          <w:sz w:val="22"/>
          <w:szCs w:val="22"/>
        </w:rPr>
        <w:t xml:space="preserve">• D. The absorption appears before the explicit concession language so the reader does not notice the argumentative move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qualification rebuttal strategy grants:</w:t>
      </w:r>
    </w:p>
    <w:p>
      <w:pPr>
        <w:spacing w:after="40" w:before="40"/>
        <w:ind w:left="360"/>
      </w:pPr>
      <w:r>
        <w:rPr>
          <w:rFonts w:ascii="Arial" w:cs="Arial" w:eastAsia="Arial" w:hAnsi="Arial"/>
          <w:sz w:val="22"/>
          <w:szCs w:val="22"/>
        </w:rPr>
        <w:t xml:space="preserve">• A. The opposing claim in limited circumstances while maintaining that it does not apply in the specific case being argued</w:t>
      </w:r>
    </w:p>
    <w:p>
      <w:pPr>
        <w:spacing w:after="40" w:before="40"/>
        <w:ind w:left="360"/>
      </w:pPr>
      <w:r>
        <w:rPr>
          <w:rFonts w:ascii="Arial" w:cs="Arial" w:eastAsia="Arial" w:hAnsi="Arial"/>
          <w:sz w:val="22"/>
          <w:szCs w:val="22"/>
        </w:rPr>
        <w:t xml:space="preserve">• B. The opposing side's evidence as factually accurate while disputing its relevance to the current argument</w:t>
      </w:r>
    </w:p>
    <w:p>
      <w:pPr>
        <w:spacing w:after="40" w:before="40"/>
        <w:ind w:left="360"/>
      </w:pPr>
      <w:r>
        <w:rPr>
          <w:rFonts w:ascii="Arial" w:cs="Arial" w:eastAsia="Arial" w:hAnsi="Arial"/>
          <w:sz w:val="22"/>
          <w:szCs w:val="22"/>
        </w:rPr>
        <w:t xml:space="preserve">• C. The opposing claim as probably correct in most cases while disputing one specific application</w:t>
      </w:r>
    </w:p>
    <w:p>
      <w:pPr>
        <w:spacing w:after="40" w:before="40"/>
        <w:ind w:left="360"/>
      </w:pPr>
      <w:r>
        <w:rPr>
          <w:rFonts w:ascii="Arial" w:cs="Arial" w:eastAsia="Arial" w:hAnsi="Arial"/>
          <w:sz w:val="22"/>
          <w:szCs w:val="22"/>
        </w:rPr>
        <w:t xml:space="preserve">• D. All of the opposing argument's points except the one most damaging to the original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Probative evidence is distinguished from non-probative evidence because probative evidence:</w:t>
      </w:r>
    </w:p>
    <w:p>
      <w:pPr>
        <w:spacing w:after="40" w:before="40"/>
        <w:ind w:left="360"/>
      </w:pPr>
      <w:r>
        <w:rPr>
          <w:rFonts w:ascii="Arial" w:cs="Arial" w:eastAsia="Arial" w:hAnsi="Arial"/>
          <w:sz w:val="22"/>
          <w:szCs w:val="22"/>
        </w:rPr>
        <w:t xml:space="preserve">• A. Has sufficient logical force to change a reasonable person's assessment of the claim — it actually establishes something relevant</w:t>
      </w:r>
    </w:p>
    <w:p>
      <w:pPr>
        <w:spacing w:after="40" w:before="40"/>
        <w:ind w:left="360"/>
      </w:pPr>
      <w:r>
        <w:rPr>
          <w:rFonts w:ascii="Arial" w:cs="Arial" w:eastAsia="Arial" w:hAnsi="Arial"/>
          <w:sz w:val="22"/>
          <w:szCs w:val="22"/>
        </w:rPr>
        <w:t xml:space="preserve">• B. Has been verified by a third-party source and therefore carries institutional credibility</w:t>
      </w:r>
    </w:p>
    <w:p>
      <w:pPr>
        <w:spacing w:after="40" w:before="40"/>
        <w:ind w:left="360"/>
      </w:pPr>
      <w:r>
        <w:rPr>
          <w:rFonts w:ascii="Arial" w:cs="Arial" w:eastAsia="Arial" w:hAnsi="Arial"/>
          <w:sz w:val="22"/>
          <w:szCs w:val="22"/>
        </w:rPr>
        <w:t xml:space="preserve">• C. Has been cited in peer-reviewed research and therefore meets academic standards for evidence</w:t>
      </w:r>
    </w:p>
    <w:p>
      <w:pPr>
        <w:spacing w:after="40" w:before="40"/>
        <w:ind w:left="360"/>
      </w:pPr>
      <w:r>
        <w:rPr>
          <w:rFonts w:ascii="Arial" w:cs="Arial" w:eastAsia="Arial" w:hAnsi="Arial"/>
          <w:sz w:val="22"/>
          <w:szCs w:val="22"/>
        </w:rPr>
        <w:t xml:space="preserve">• D. Is primary rather than secondary — it comes directly from the original source rather than from a summary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32 — Rebuttal Strategy and Steelmanning — AP English Language</dc:title>
  <dc:creator>StayTalentReady / 25 Alpha LLC</dc:creator>
  <dc:description>Study notes for AP English Language Week of 2027-05-03</dc:description>
  <cp:lastModifiedBy>Un-named</cp:lastModifiedBy>
  <cp:revision>1</cp:revision>
  <dcterms:created xsi:type="dcterms:W3CDTF">2026-09-24T06:50:21.084Z</dcterms:created>
  <dcterms:modified xsi:type="dcterms:W3CDTF">2026-09-24T06:50:21.084Z</dcterms:modified>
</cp:coreProperties>
</file>

<file path=docProps/custom.xml><?xml version="1.0" encoding="utf-8"?>
<Properties xmlns="http://schemas.openxmlformats.org/officeDocument/2006/custom-properties" xmlns:vt="http://schemas.openxmlformats.org/officeDocument/2006/docPropsVTypes"/>
</file>