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34 — AP Exam Readiness I: Free-Response Formats — AP English Language</w:t>
      </w:r>
    </w:p>
    <w:p>
      <w:pPr>
        <w:pStyle w:val="Normal"/>
        <w:spacing w:after="60" w:before="60"/>
      </w:pPr>
      <w:r>
        <w:rPr>
          <w:rFonts w:ascii="Arial" w:cs="Arial" w:eastAsia="Arial" w:hAnsi="Arial"/>
          <w:sz w:val="22"/>
          <w:szCs w:val="22"/>
        </w:rPr>
        <w:t xml:space="preserve">Week 34 · Quarter 4 · Week 34 — AP Exam Readiness I: Free-Response Formats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three AP Language free-response formats and the distinct reading stance each requires</w:t>
      </w:r>
    </w:p>
    <w:p>
      <w:pPr>
        <w:spacing w:after="40" w:before="40"/>
        <w:ind w:left="360"/>
      </w:pPr>
      <w:r>
        <w:rPr>
          <w:rFonts w:ascii="Arial" w:cs="Arial" w:eastAsia="Arial" w:hAnsi="Arial"/>
          <w:sz w:val="22"/>
          <w:szCs w:val="22"/>
        </w:rPr>
        <w:t xml:space="preserve">• Annotate a prompt strategically: mark the central task, evidence type required, and constraints before writing</w:t>
      </w:r>
    </w:p>
    <w:p>
      <w:pPr>
        <w:spacing w:after="40" w:before="40"/>
        <w:ind w:left="360"/>
      </w:pPr>
      <w:r>
        <w:rPr>
          <w:rFonts w:ascii="Arial" w:cs="Arial" w:eastAsia="Arial" w:hAnsi="Arial"/>
          <w:sz w:val="22"/>
          <w:szCs w:val="22"/>
        </w:rPr>
        <w:t xml:space="preserve">• Apply the AP free-response rubric to self-assess a draft essay for Thesis, Evidence and Commentary, and Sophistication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 free-response rubric</w:t>
      </w:r>
    </w:p>
    <w:p>
      <w:pPr>
        <w:spacing w:after="60" w:before="0"/>
        <w:ind w:left="360"/>
      </w:pPr>
      <w:r>
        <w:rPr>
          <w:rFonts w:ascii="Arial" w:cs="Arial" w:eastAsia="Arial" w:hAnsi="Arial"/>
          <w:sz w:val="22"/>
          <w:szCs w:val="22"/>
        </w:rPr>
        <w:t xml:space="preserve">The scoring guide for AP Language essays: Thesis (0–1), Evidence and Commentary (0–4), Sophistication (0–1).</w:t>
      </w:r>
    </w:p>
    <w:p>
      <w:pPr>
        <w:spacing w:after="20" w:before="80"/>
      </w:pPr>
      <w:r>
        <w:rPr>
          <w:rFonts w:ascii="Arial" w:cs="Arial" w:eastAsia="Arial" w:hAnsi="Arial"/>
          <w:b/>
          <w:bCs/>
          <w:sz w:val="22"/>
          <w:szCs w:val="22"/>
        </w:rPr>
        <w:t xml:space="preserve">Defensible claim</w:t>
      </w:r>
    </w:p>
    <w:p>
      <w:pPr>
        <w:spacing w:after="60" w:before="0"/>
        <w:ind w:left="360"/>
      </w:pPr>
      <w:r>
        <w:rPr>
          <w:rFonts w:ascii="Arial" w:cs="Arial" w:eastAsia="Arial" w:hAnsi="Arial"/>
          <w:sz w:val="22"/>
          <w:szCs w:val="22"/>
        </w:rPr>
        <w:t xml:space="preserve">A thesis that takes a specific, arguable position rather than restating the prompt or noting complexity without a stance.</w:t>
      </w:r>
    </w:p>
    <w:p>
      <w:pPr>
        <w:spacing w:after="20" w:before="80"/>
      </w:pPr>
      <w:r>
        <w:rPr>
          <w:rFonts w:ascii="Arial" w:cs="Arial" w:eastAsia="Arial" w:hAnsi="Arial"/>
          <w:b/>
          <w:bCs/>
          <w:sz w:val="22"/>
          <w:szCs w:val="22"/>
        </w:rPr>
        <w:t xml:space="preserve">Evidence and Commentary band</w:t>
      </w:r>
    </w:p>
    <w:p>
      <w:pPr>
        <w:spacing w:after="60" w:before="0"/>
        <w:ind w:left="360"/>
      </w:pPr>
      <w:r>
        <w:rPr>
          <w:rFonts w:ascii="Arial" w:cs="Arial" w:eastAsia="Arial" w:hAnsi="Arial"/>
          <w:sz w:val="22"/>
          <w:szCs w:val="22"/>
        </w:rPr>
        <w:t xml:space="preserve">The highest-point rubric row rewarding both quality of evidence and explanation connecting it to the claim.</w:t>
      </w:r>
    </w:p>
    <w:p>
      <w:pPr>
        <w:spacing w:after="20" w:before="80"/>
      </w:pPr>
      <w:r>
        <w:rPr>
          <w:rFonts w:ascii="Arial" w:cs="Arial" w:eastAsia="Arial" w:hAnsi="Arial"/>
          <w:b/>
          <w:bCs/>
          <w:sz w:val="22"/>
          <w:szCs w:val="22"/>
        </w:rPr>
        <w:t xml:space="preserve">Sophistication point</w:t>
      </w:r>
    </w:p>
    <w:p>
      <w:pPr>
        <w:spacing w:after="60" w:before="0"/>
        <w:ind w:left="360"/>
      </w:pPr>
      <w:r>
        <w:rPr>
          <w:rFonts w:ascii="Arial" w:cs="Arial" w:eastAsia="Arial" w:hAnsi="Arial"/>
          <w:sz w:val="22"/>
          <w:szCs w:val="22"/>
        </w:rPr>
        <w:t xml:space="preserve">The rubric's hardest point to earn: awarded for complex understanding sustained consistently across the entire essay.</w:t>
      </w:r>
    </w:p>
    <w:p>
      <w:pPr>
        <w:spacing w:after="20" w:before="80"/>
      </w:pPr>
      <w:r>
        <w:rPr>
          <w:rFonts w:ascii="Arial" w:cs="Arial" w:eastAsia="Arial" w:hAnsi="Arial"/>
          <w:b/>
          <w:bCs/>
          <w:sz w:val="22"/>
          <w:szCs w:val="22"/>
        </w:rPr>
        <w:t xml:space="preserve">Prompt annotation</w:t>
      </w:r>
    </w:p>
    <w:p>
      <w:pPr>
        <w:spacing w:after="60" w:before="0"/>
        <w:ind w:left="360"/>
      </w:pPr>
      <w:r>
        <w:rPr>
          <w:rFonts w:ascii="Arial" w:cs="Arial" w:eastAsia="Arial" w:hAnsi="Arial"/>
          <w:sz w:val="22"/>
          <w:szCs w:val="22"/>
        </w:rPr>
        <w:t xml:space="preserve">Strategic first reading: marking the central task, evidence type required, and constraints before beginning to write.</w:t>
      </w:r>
    </w:p>
    <w:p>
      <w:pPr>
        <w:spacing w:after="20" w:before="80"/>
      </w:pPr>
      <w:r>
        <w:rPr>
          <w:rFonts w:ascii="Arial" w:cs="Arial" w:eastAsia="Arial" w:hAnsi="Arial"/>
          <w:b/>
          <w:bCs/>
          <w:sz w:val="22"/>
          <w:szCs w:val="22"/>
        </w:rPr>
        <w:t xml:space="preserve">Reading stance</w:t>
      </w:r>
    </w:p>
    <w:p>
      <w:pPr>
        <w:spacing w:after="60" w:before="0"/>
        <w:ind w:left="360"/>
      </w:pPr>
      <w:r>
        <w:rPr>
          <w:rFonts w:ascii="Arial" w:cs="Arial" w:eastAsia="Arial" w:hAnsi="Arial"/>
          <w:sz w:val="22"/>
          <w:szCs w:val="22"/>
        </w:rPr>
        <w:t xml:space="preserve">The orientation adopted toward a text: evaluating for synthesis, analyzing for rhetorical analysis, or activating knowledge for argument.</w:t>
      </w:r>
    </w:p>
    <w:p>
      <w:pPr>
        <w:spacing w:after="20" w:before="80"/>
      </w:pPr>
      <w:r>
        <w:rPr>
          <w:rFonts w:ascii="Arial" w:cs="Arial" w:eastAsia="Arial" w:hAnsi="Arial"/>
          <w:b/>
          <w:bCs/>
          <w:sz w:val="22"/>
          <w:szCs w:val="22"/>
        </w:rPr>
        <w:t xml:space="preserve">Planning time</w:t>
      </w:r>
    </w:p>
    <w:p>
      <w:pPr>
        <w:spacing w:after="60" w:before="0"/>
        <w:ind w:left="360"/>
      </w:pPr>
      <w:r>
        <w:rPr>
          <w:rFonts w:ascii="Arial" w:cs="Arial" w:eastAsia="Arial" w:hAnsi="Arial"/>
          <w:sz w:val="22"/>
          <w:szCs w:val="22"/>
        </w:rPr>
        <w:t xml:space="preserve">The first three to five minutes: reading and annotating the prompt, drafting a thesis, and sketching body structure.</w:t>
      </w:r>
    </w:p>
    <w:p>
      <w:pPr>
        <w:spacing w:after="20" w:before="80"/>
      </w:pPr>
      <w:r>
        <w:rPr>
          <w:rFonts w:ascii="Arial" w:cs="Arial" w:eastAsia="Arial" w:hAnsi="Arial"/>
          <w:b/>
          <w:bCs/>
          <w:sz w:val="22"/>
          <w:szCs w:val="22"/>
        </w:rPr>
        <w:t xml:space="preserve">Task identification</w:t>
      </w:r>
    </w:p>
    <w:p>
      <w:pPr>
        <w:spacing w:after="60" w:before="0"/>
        <w:ind w:left="360"/>
      </w:pPr>
      <w:r>
        <w:rPr>
          <w:rFonts w:ascii="Arial" w:cs="Arial" w:eastAsia="Arial" w:hAnsi="Arial"/>
          <w:sz w:val="22"/>
          <w:szCs w:val="22"/>
        </w:rPr>
        <w:t xml:space="preserve">The specific intellectual work the prompt requires: synthesize sources, analyze rhetorical choices, or defend an original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Understanding the AP Language Free-Response Section</w:t>
      </w:r>
    </w:p>
    <w:p>
      <w:pPr>
        <w:pStyle w:val="Normal"/>
        <w:spacing w:after="60" w:before="60"/>
      </w:pPr>
      <w:r>
        <w:rPr>
          <w:rFonts w:ascii="Arial" w:cs="Arial" w:eastAsia="Arial" w:hAnsi="Arial"/>
          <w:sz w:val="22"/>
          <w:szCs w:val="22"/>
        </w:rPr>
        <w:t xml:space="preserve">The AP Language free-response section presents three essays in approximately two hours and fifteen minutes. Each essay has a distinct format and requires a distinct reading stance. Understanding what each format rewards — before the exam — is the single most effective preparation strategy.</w:t>
      </w:r>
    </w:p>
    <w:p>
      <w:pPr>
        <w:pStyle w:val="Normal"/>
        <w:spacing w:after="60" w:before="60"/>
      </w:pPr>
      <w:r>
        <w:rPr>
          <w:rFonts w:ascii="Arial" w:cs="Arial" w:eastAsia="Arial" w:hAnsi="Arial"/>
          <w:sz w:val="22"/>
          <w:szCs w:val="22"/>
        </w:rPr>
        <w:t xml:space="preserve">Synthesis</w:t>
      </w:r>
    </w:p>
    <w:p>
      <w:pPr>
        <w:pStyle w:val="Normal"/>
        <w:spacing w:after="60" w:before="60"/>
      </w:pPr>
      <w:r>
        <w:rPr>
          <w:rFonts w:ascii="Arial" w:cs="Arial" w:eastAsia="Arial" w:hAnsi="Arial"/>
          <w:sz w:val="22"/>
          <w:szCs w:val="22"/>
        </w:rPr>
        <w:t xml:space="preserve">The synthesis essay provides six to seven sources and asks the writer to use at least three of them to support an original argument on a specific topic. The reading stance for synthesis: evaluate each source for credibility, relevance to the prompt, and the specific claim within it that can be used. The challenge is not incorporating sources — it is subordinating them. The essay is an original argument; the sources are evidence within it. A synthesis essay that moves through sources in order rather than in service of an argument is a 'source tour' — the most common failure mode.</w:t>
      </w:r>
    </w:p>
    <w:p>
      <w:pPr>
        <w:pStyle w:val="Normal"/>
        <w:spacing w:after="60" w:before="60"/>
      </w:pPr>
      <w:r>
        <w:rPr>
          <w:rFonts w:ascii="Arial" w:cs="Arial" w:eastAsia="Arial" w:hAnsi="Arial"/>
          <w:sz w:val="22"/>
          <w:szCs w:val="22"/>
        </w:rPr>
        <w:t xml:space="preserve">Rhetorical Analysis</w:t>
      </w:r>
    </w:p>
    <w:p>
      <w:pPr>
        <w:pStyle w:val="Normal"/>
        <w:spacing w:after="60" w:before="60"/>
      </w:pPr>
      <w:r>
        <w:rPr>
          <w:rFonts w:ascii="Arial" w:cs="Arial" w:eastAsia="Arial" w:hAnsi="Arial"/>
          <w:sz w:val="22"/>
          <w:szCs w:val="22"/>
        </w:rPr>
        <w:t xml:space="preserve">The rhetorical analysis essay provides a single nonfiction text and asks the writer to analyze how the writer's rhetorical choices advance their argument. The reading stance: identify the choices — diction, syntax, appeals, structure, evidence — and for each, explain the specific effect on the specific audience. The thesis must name at least one specific choice and the specific effect it produces. Generic theses ('This essay uses pathos, ethos, and logos') earn zero thesis points.</w:t>
      </w:r>
    </w:p>
    <w:p>
      <w:pPr>
        <w:pStyle w:val="Normal"/>
        <w:spacing w:after="60" w:before="60"/>
      </w:pPr>
      <w:r>
        <w:rPr>
          <w:rFonts w:ascii="Arial" w:cs="Arial" w:eastAsia="Arial" w:hAnsi="Arial"/>
          <w:sz w:val="22"/>
          <w:szCs w:val="22"/>
        </w:rPr>
        <w:t xml:space="preserve">Argument</w:t>
      </w:r>
    </w:p>
    <w:p>
      <w:pPr>
        <w:pStyle w:val="Normal"/>
        <w:spacing w:after="60" w:before="60"/>
      </w:pPr>
      <w:r>
        <w:rPr>
          <w:rFonts w:ascii="Arial" w:cs="Arial" w:eastAsia="Arial" w:hAnsi="Arial"/>
          <w:sz w:val="22"/>
          <w:szCs w:val="22"/>
        </w:rPr>
        <w:t xml:space="preserve">The argument essay provides a short prompt and asks the writer to defend, challenge, or qualify a claim, using what they know from their own reading, observation, and experience. No sources are provided. The reading stance: activate knowledge — what specific, concrete examples from history, literature, science, or current events can support the position? The most effective argument essays use specific, developed evidence, not broad generalizations.</w:t>
      </w:r>
    </w:p>
    <w:p>
      <w:pPr>
        <w:pStyle w:val="Normal"/>
        <w:spacing w:after="60" w:before="60"/>
      </w:pPr>
      <w:r>
        <w:rPr>
          <w:rFonts w:ascii="Arial" w:cs="Arial" w:eastAsia="Arial" w:hAnsi="Arial"/>
          <w:sz w:val="22"/>
          <w:szCs w:val="22"/>
        </w:rPr>
        <w:t xml:space="preserve">The Rubric</w:t>
      </w:r>
    </w:p>
    <w:p>
      <w:pPr>
        <w:pStyle w:val="Normal"/>
        <w:spacing w:after="60" w:before="60"/>
      </w:pPr>
      <w:r>
        <w:rPr>
          <w:rFonts w:ascii="Arial" w:cs="Arial" w:eastAsia="Arial" w:hAnsi="Arial"/>
          <w:sz w:val="22"/>
          <w:szCs w:val="22"/>
        </w:rPr>
        <w:t xml:space="preserve">All three formats are scored on Thesis (0–1), Evidence and Commentary (0–4), and Sophistication (0–1). The Sophistication point requires 'consistently applied complex understanding' — a single sophisticated moment does not earn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Prompt annotation for synthesis: A synthesis prompt asks: 'The rise of artificial intelligence in hiring processes raises questions about fairness and efficiency. Write an essay that argues for a position on the role AI should play in employment decisions.' Annotations: Central task: argue a position on AI in hiring. Evidence type: at least three provided sources. Constraints: original argument must control the sources, not vice versa. Pre-writing thesis sketch: 'While AI-assisted screening reduces certain forms of bias, its pattern-matching function systematically disadvantages candidates whose qualifications do not match historical hiring patterns — perpetuating structural inequity under the appearance of objectivity.'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Rubric self-evaluation: After writing a rhetorical analysis, a student applies the rubric: Thesis: Does the thesis name a specific rhetorical choice and the specific effect it produces on the specific audience? Yes — one point earned. Evidence and Commentary: Does the essay provide specific evidence (quotation or paraphrase) and explain how each piece connects to the thesis claim? Body paragraphs 1 and 2 provide evidence and explanation; paragraph 3 provides evidence without explanation — the connection to the thesis is assumed, not stated. Commentary score: approximately 3 of 4 — explanation missing in one paragraph. Sophistication: Is complex understanding sustained across the entire essay? Only in two paragraphs — not consistent. Zero sophistication points.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synthesis essay that moves through sources in order rather than in service of an original argument — this is the source tour, and it earns minimal credit. The essay's structure must come from the argument, not from the sequence of provided sources.</w:t>
      </w:r>
    </w:p>
    <w:p>
      <w:pPr>
        <w:spacing w:after="40" w:before="40"/>
        <w:ind w:left="360"/>
      </w:pPr>
      <w:r>
        <w:rPr>
          <w:rFonts w:ascii="Arial" w:cs="Arial" w:eastAsia="Arial" w:hAnsi="Arial"/>
          <w:sz w:val="22"/>
          <w:szCs w:val="22"/>
        </w:rPr>
        <w:t xml:space="preserve">• Writing a rhetorical analysis thesis that lists rhetorical devices without explaining their effect — 'The author uses ethos, pathos, and logos' is a list, not a thesis. The thesis must identify a specific choice and explain what it achieves with the specific audience for the specific purpose.</w:t>
      </w:r>
    </w:p>
    <w:p>
      <w:pPr>
        <w:spacing w:after="40" w:before="40"/>
        <w:ind w:left="360"/>
      </w:pPr>
      <w:r>
        <w:rPr>
          <w:rFonts w:ascii="Arial" w:cs="Arial" w:eastAsia="Arial" w:hAnsi="Arial"/>
          <w:sz w:val="22"/>
          <w:szCs w:val="22"/>
        </w:rPr>
        <w:t xml:space="preserve">• Treating the sophistication point as the goal rather than as a by-product — the sophistication point is not earned by a single impressive sentence; it is awarded for consistently complex thinking throughout the essay. Trying to insert sophisticated moments at the beginning and end, with simpler writing in between, does not earn the point.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evidence and commentary band in the AP Language rubric is the highest-point row because:</w:t>
      </w:r>
    </w:p>
    <w:p>
      <w:pPr>
        <w:spacing w:after="40" w:before="40"/>
        <w:ind w:left="360"/>
      </w:pPr>
      <w:r>
        <w:rPr>
          <w:rFonts w:ascii="Arial" w:cs="Arial" w:eastAsia="Arial" w:hAnsi="Arial"/>
          <w:sz w:val="22"/>
          <w:szCs w:val="22"/>
        </w:rPr>
        <w:t xml:space="preserve">• A. It rewards both the quality of evidence and the quality of explanation connecting evidence to the claim — the core analytical work</w:t>
      </w:r>
    </w:p>
    <w:p>
      <w:pPr>
        <w:spacing w:after="40" w:before="40"/>
        <w:ind w:left="360"/>
      </w:pPr>
      <w:r>
        <w:rPr>
          <w:rFonts w:ascii="Arial" w:cs="Arial" w:eastAsia="Arial" w:hAnsi="Arial"/>
          <w:sz w:val="22"/>
          <w:szCs w:val="22"/>
        </w:rPr>
        <w:t xml:space="preserve">• B. It is the most difficult skill to master and therefore deserves the most points in recognition of its challenge</w:t>
      </w:r>
    </w:p>
    <w:p>
      <w:pPr>
        <w:spacing w:after="40" w:before="40"/>
        <w:ind w:left="360"/>
      </w:pPr>
      <w:r>
        <w:rPr>
          <w:rFonts w:ascii="Arial" w:cs="Arial" w:eastAsia="Arial" w:hAnsi="Arial"/>
          <w:sz w:val="22"/>
          <w:szCs w:val="22"/>
        </w:rPr>
        <w:t xml:space="preserve">• C. It compensates for strong essays whose theses are slightly unclear by rewarding well-developed body paragraphs</w:t>
      </w:r>
    </w:p>
    <w:p>
      <w:pPr>
        <w:spacing w:after="40" w:before="40"/>
        <w:ind w:left="360"/>
      </w:pPr>
      <w:r>
        <w:rPr>
          <w:rFonts w:ascii="Arial" w:cs="Arial" w:eastAsia="Arial" w:hAnsi="Arial"/>
          <w:sz w:val="22"/>
          <w:szCs w:val="22"/>
        </w:rPr>
        <w:t xml:space="preserve">• D. It covers the full range of the essay rather than just one element, making it the most comprehensive row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sophistication point in the AP Language rubric is earned by:</w:t>
      </w:r>
    </w:p>
    <w:p>
      <w:pPr>
        <w:spacing w:after="40" w:before="40"/>
        <w:ind w:left="360"/>
      </w:pPr>
      <w:r>
        <w:rPr>
          <w:rFonts w:ascii="Arial" w:cs="Arial" w:eastAsia="Arial" w:hAnsi="Arial"/>
          <w:sz w:val="22"/>
          <w:szCs w:val="22"/>
        </w:rPr>
        <w:t xml:space="preserve">• A. Consistently applying complex understanding across the entire essay — not by a single impressive moment</w:t>
      </w:r>
    </w:p>
    <w:p>
      <w:pPr>
        <w:spacing w:after="40" w:before="40"/>
        <w:ind w:left="360"/>
      </w:pPr>
      <w:r>
        <w:rPr>
          <w:rFonts w:ascii="Arial" w:cs="Arial" w:eastAsia="Arial" w:hAnsi="Arial"/>
          <w:sz w:val="22"/>
          <w:szCs w:val="22"/>
        </w:rPr>
        <w:t xml:space="preserve">• B. Using advanced vocabulary and sophisticated syntax throughout the essay</w:t>
      </w:r>
    </w:p>
    <w:p>
      <w:pPr>
        <w:spacing w:after="40" w:before="40"/>
        <w:ind w:left="360"/>
      </w:pPr>
      <w:r>
        <w:rPr>
          <w:rFonts w:ascii="Arial" w:cs="Arial" w:eastAsia="Arial" w:hAnsi="Arial"/>
          <w:sz w:val="22"/>
          <w:szCs w:val="22"/>
        </w:rPr>
        <w:t xml:space="preserve">• C. Addressing more than one counterargument in the essay to demonstrate nuanced thinking</w:t>
      </w:r>
    </w:p>
    <w:p>
      <w:pPr>
        <w:spacing w:after="40" w:before="40"/>
        <w:ind w:left="360"/>
      </w:pPr>
      <w:r>
        <w:rPr>
          <w:rFonts w:ascii="Arial" w:cs="Arial" w:eastAsia="Arial" w:hAnsi="Arial"/>
          <w:sz w:val="22"/>
          <w:szCs w:val="22"/>
        </w:rPr>
        <w:t xml:space="preserve">• D. Writing a longer essay that develops each point more fully than the typical length allows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reading stance for the synthesis essay differs from the reading stance for the argument essay because:</w:t>
      </w:r>
    </w:p>
    <w:p>
      <w:pPr>
        <w:spacing w:after="40" w:before="40"/>
        <w:ind w:left="360"/>
      </w:pPr>
      <w:r>
        <w:rPr>
          <w:rFonts w:ascii="Arial" w:cs="Arial" w:eastAsia="Arial" w:hAnsi="Arial"/>
          <w:sz w:val="22"/>
          <w:szCs w:val="22"/>
        </w:rPr>
        <w:t xml:space="preserve">• A. Synthesis requires evaluating sources for relevance and credibility; the argument essay requires activating your own knowledge</w:t>
      </w:r>
    </w:p>
    <w:p>
      <w:pPr>
        <w:spacing w:after="40" w:before="40"/>
        <w:ind w:left="360"/>
      </w:pPr>
      <w:r>
        <w:rPr>
          <w:rFonts w:ascii="Arial" w:cs="Arial" w:eastAsia="Arial" w:hAnsi="Arial"/>
          <w:sz w:val="22"/>
          <w:szCs w:val="22"/>
        </w:rPr>
        <w:t xml:space="preserve">• B. Synthesis requires a longer essay with more developed paragraphs; the argument essay is shorter and more focused</w:t>
      </w:r>
    </w:p>
    <w:p>
      <w:pPr>
        <w:spacing w:after="40" w:before="40"/>
        <w:ind w:left="360"/>
      </w:pPr>
      <w:r>
        <w:rPr>
          <w:rFonts w:ascii="Arial" w:cs="Arial" w:eastAsia="Arial" w:hAnsi="Arial"/>
          <w:sz w:val="22"/>
          <w:szCs w:val="22"/>
        </w:rPr>
        <w:t xml:space="preserve">• C. Synthesis essays allow personal experience as evidence; the argument essay must use only documented sources</w:t>
      </w:r>
    </w:p>
    <w:p>
      <w:pPr>
        <w:spacing w:after="40" w:before="40"/>
        <w:ind w:left="360"/>
      </w:pPr>
      <w:r>
        <w:rPr>
          <w:rFonts w:ascii="Arial" w:cs="Arial" w:eastAsia="Arial" w:hAnsi="Arial"/>
          <w:sz w:val="22"/>
          <w:szCs w:val="22"/>
        </w:rPr>
        <w:t xml:space="preserve">• D. Synthesis requires the writer to agree with the majority of provided sources; the argument essay allows any position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Prompt annotation for the AP free-response section is most effective when it:</w:t>
      </w:r>
    </w:p>
    <w:p>
      <w:pPr>
        <w:spacing w:after="40" w:before="40"/>
        <w:ind w:left="360"/>
      </w:pPr>
      <w:r>
        <w:rPr>
          <w:rFonts w:ascii="Arial" w:cs="Arial" w:eastAsia="Arial" w:hAnsi="Arial"/>
          <w:sz w:val="22"/>
          <w:szCs w:val="22"/>
        </w:rPr>
        <w:t xml:space="preserve">• A. Identifies the central task, the required type of evidence, and any specific constraints before the first sentence is written</w:t>
      </w:r>
    </w:p>
    <w:p>
      <w:pPr>
        <w:spacing w:after="40" w:before="40"/>
        <w:ind w:left="360"/>
      </w:pPr>
      <w:r>
        <w:rPr>
          <w:rFonts w:ascii="Arial" w:cs="Arial" w:eastAsia="Arial" w:hAnsi="Arial"/>
          <w:sz w:val="22"/>
          <w:szCs w:val="22"/>
        </w:rPr>
        <w:t xml:space="preserve">• B. Rewrites the prompt in the writer's own words so it is easier to reference during drafting</w:t>
      </w:r>
    </w:p>
    <w:p>
      <w:pPr>
        <w:spacing w:after="40" w:before="40"/>
        <w:ind w:left="360"/>
      </w:pPr>
      <w:r>
        <w:rPr>
          <w:rFonts w:ascii="Arial" w:cs="Arial" w:eastAsia="Arial" w:hAnsi="Arial"/>
          <w:sz w:val="22"/>
          <w:szCs w:val="22"/>
        </w:rPr>
        <w:t xml:space="preserve">• C. Circles the key vocabulary terms in the prompt to ensure they appear in the thesis and topic sentences</w:t>
      </w:r>
    </w:p>
    <w:p>
      <w:pPr>
        <w:spacing w:after="40" w:before="40"/>
        <w:ind w:left="360"/>
      </w:pPr>
      <w:r>
        <w:rPr>
          <w:rFonts w:ascii="Arial" w:cs="Arial" w:eastAsia="Arial" w:hAnsi="Arial"/>
          <w:sz w:val="22"/>
          <w:szCs w:val="22"/>
        </w:rPr>
        <w:t xml:space="preserve">• D. Outlines the essay's full structure before reading the provided sources or activating relevant knowledge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defensible thesis in the AP Language free-response section is one that:</w:t>
      </w:r>
    </w:p>
    <w:p>
      <w:pPr>
        <w:spacing w:after="40" w:before="40"/>
        <w:ind w:left="360"/>
      </w:pPr>
      <w:r>
        <w:rPr>
          <w:rFonts w:ascii="Arial" w:cs="Arial" w:eastAsia="Arial" w:hAnsi="Arial"/>
          <w:sz w:val="22"/>
          <w:szCs w:val="22"/>
        </w:rPr>
        <w:t xml:space="preserve">• A. Takes a specific, arguable position that goes beyond restating the prompt or noting that the issue is complex</w:t>
      </w:r>
    </w:p>
    <w:p>
      <w:pPr>
        <w:spacing w:after="40" w:before="40"/>
        <w:ind w:left="360"/>
      </w:pPr>
      <w:r>
        <w:rPr>
          <w:rFonts w:ascii="Arial" w:cs="Arial" w:eastAsia="Arial" w:hAnsi="Arial"/>
          <w:sz w:val="22"/>
          <w:szCs w:val="22"/>
        </w:rPr>
        <w:t xml:space="preserve">• B. Uses hedging language ('may,' 'might,' 'could') to signal awareness of nuance and complexity</w:t>
      </w:r>
    </w:p>
    <w:p>
      <w:pPr>
        <w:spacing w:after="40" w:before="40"/>
        <w:ind w:left="360"/>
      </w:pPr>
      <w:r>
        <w:rPr>
          <w:rFonts w:ascii="Arial" w:cs="Arial" w:eastAsia="Arial" w:hAnsi="Arial"/>
          <w:sz w:val="22"/>
          <w:szCs w:val="22"/>
        </w:rPr>
        <w:t xml:space="preserve">• C. Agrees with the position most strongly supported by the majority of the provided sources</w:t>
      </w:r>
    </w:p>
    <w:p>
      <w:pPr>
        <w:spacing w:after="40" w:before="40"/>
        <w:ind w:left="360"/>
      </w:pPr>
      <w:r>
        <w:rPr>
          <w:rFonts w:ascii="Arial" w:cs="Arial" w:eastAsia="Arial" w:hAnsi="Arial"/>
          <w:sz w:val="22"/>
          <w:szCs w:val="22"/>
        </w:rPr>
        <w:t xml:space="preserve">• D. Appears in the first paragraph so that the reader immediately knows what position the essay will defend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34 — AP Exam Readiness I: Free-Response Formats — AP English Language</dc:title>
  <dc:creator>StayTalentReady / 25 Alpha LLC</dc:creator>
  <dc:description>Study notes for AP English Language Week of 2027-05-17</dc:description>
  <cp:lastModifiedBy>Un-named</cp:lastModifiedBy>
  <cp:revision>1</cp:revision>
  <dcterms:created xsi:type="dcterms:W3CDTF">2026-09-24T06:50:21.093Z</dcterms:created>
  <dcterms:modified xsi:type="dcterms:W3CDTF">2026-09-24T06:50:21.093Z</dcterms:modified>
</cp:coreProperties>
</file>

<file path=docProps/custom.xml><?xml version="1.0" encoding="utf-8"?>
<Properties xmlns="http://schemas.openxmlformats.org/officeDocument/2006/custom-properties" xmlns:vt="http://schemas.openxmlformats.org/officeDocument/2006/docPropsVTypes"/>
</file>