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6 — Narrative as Argument — AP English Language</w:t>
      </w:r>
    </w:p>
    <w:p>
      <w:pPr>
        <w:pStyle w:val="Normal"/>
        <w:spacing w:after="60" w:before="60"/>
      </w:pPr>
      <w:r>
        <w:rPr>
          <w:rFonts w:ascii="Arial" w:cs="Arial" w:eastAsia="Arial" w:hAnsi="Arial"/>
          <w:sz w:val="22"/>
          <w:szCs w:val="22"/>
        </w:rPr>
        <w:t xml:space="preserve">Week 6 · Quarter 1 · Week 6 — Narrative as Argument</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how testimony functions as a rhetorical strategy in Douglass's Narrative</w:t>
      </w:r>
    </w:p>
    <w:p>
      <w:pPr>
        <w:spacing w:after="40" w:before="40"/>
        <w:ind w:left="360"/>
      </w:pPr>
      <w:r>
        <w:rPr>
          <w:rFonts w:ascii="Arial" w:cs="Arial" w:eastAsia="Arial" w:hAnsi="Arial"/>
          <w:sz w:val="22"/>
          <w:szCs w:val="22"/>
        </w:rPr>
        <w:t xml:space="preserve">• Analyze how allusion and figurative language operate in a nonfiction passage from the Narrative</w:t>
      </w:r>
    </w:p>
    <w:p>
      <w:pPr>
        <w:spacing w:after="40" w:before="40"/>
        <w:ind w:left="360"/>
      </w:pPr>
      <w:r>
        <w:rPr>
          <w:rFonts w:ascii="Arial" w:cs="Arial" w:eastAsia="Arial" w:hAnsi="Arial"/>
          <w:sz w:val="22"/>
          <w:szCs w:val="22"/>
        </w:rPr>
        <w:t xml:space="preserve">• Identify and explain the rhetorical effect of a chosen strategy in a passage from Douglass's Narrative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Testimony</w:t>
      </w:r>
    </w:p>
    <w:p>
      <w:pPr>
        <w:spacing w:after="60" w:before="0"/>
        <w:ind w:left="360"/>
      </w:pPr>
      <w:r>
        <w:rPr>
          <w:rFonts w:ascii="Arial" w:cs="Arial" w:eastAsia="Arial" w:hAnsi="Arial"/>
          <w:sz w:val="22"/>
          <w:szCs w:val="22"/>
        </w:rPr>
        <w:t xml:space="preserve">First-person witness account offered as evidence — the central rhetorical strategy of Douglass's Narrative.</w:t>
      </w:r>
    </w:p>
    <w:p>
      <w:pPr>
        <w:spacing w:after="20" w:before="80"/>
      </w:pPr>
      <w:r>
        <w:rPr>
          <w:rFonts w:ascii="Arial" w:cs="Arial" w:eastAsia="Arial" w:hAnsi="Arial"/>
          <w:b/>
          <w:bCs/>
          <w:sz w:val="22"/>
          <w:szCs w:val="22"/>
        </w:rPr>
        <w:t xml:space="preserve">Autobiography</w:t>
      </w:r>
    </w:p>
    <w:p>
      <w:pPr>
        <w:spacing w:after="60" w:before="0"/>
        <w:ind w:left="360"/>
      </w:pPr>
      <w:r>
        <w:rPr>
          <w:rFonts w:ascii="Arial" w:cs="Arial" w:eastAsia="Arial" w:hAnsi="Arial"/>
          <w:sz w:val="22"/>
          <w:szCs w:val="22"/>
        </w:rPr>
        <w:t xml:space="preserve">A written account of the author's own life, typically covering a significant arc of experience.</w:t>
      </w:r>
    </w:p>
    <w:p>
      <w:pPr>
        <w:spacing w:after="20" w:before="80"/>
      </w:pPr>
      <w:r>
        <w:rPr>
          <w:rFonts w:ascii="Arial" w:cs="Arial" w:eastAsia="Arial" w:hAnsi="Arial"/>
          <w:b/>
          <w:bCs/>
          <w:sz w:val="22"/>
          <w:szCs w:val="22"/>
        </w:rPr>
        <w:t xml:space="preserve">Literacy</w:t>
      </w:r>
    </w:p>
    <w:p>
      <w:pPr>
        <w:spacing w:after="60" w:before="0"/>
        <w:ind w:left="360"/>
      </w:pPr>
      <w:r>
        <w:rPr>
          <w:rFonts w:ascii="Arial" w:cs="Arial" w:eastAsia="Arial" w:hAnsi="Arial"/>
          <w:sz w:val="22"/>
          <w:szCs w:val="22"/>
        </w:rPr>
        <w:t xml:space="preserve">The ability to read and write; in Douglass's Narrative, it functions as both personal freedom and political power.</w:t>
      </w:r>
    </w:p>
    <w:p>
      <w:pPr>
        <w:spacing w:after="20" w:before="80"/>
      </w:pPr>
      <w:r>
        <w:rPr>
          <w:rFonts w:ascii="Arial" w:cs="Arial" w:eastAsia="Arial" w:hAnsi="Arial"/>
          <w:b/>
          <w:bCs/>
          <w:sz w:val="22"/>
          <w:szCs w:val="22"/>
        </w:rPr>
        <w:t xml:space="preserve">Allusion</w:t>
      </w:r>
    </w:p>
    <w:p>
      <w:pPr>
        <w:spacing w:after="60" w:before="0"/>
        <w:ind w:left="360"/>
      </w:pPr>
      <w:r>
        <w:rPr>
          <w:rFonts w:ascii="Arial" w:cs="Arial" w:eastAsia="Arial" w:hAnsi="Arial"/>
          <w:sz w:val="22"/>
          <w:szCs w:val="22"/>
        </w:rPr>
        <w:t xml:space="preserve">A reference to a text, event, or figure outside the current work, importing that reference's meaning.</w:t>
      </w:r>
    </w:p>
    <w:p>
      <w:pPr>
        <w:spacing w:after="20" w:before="80"/>
      </w:pPr>
      <w:r>
        <w:rPr>
          <w:rFonts w:ascii="Arial" w:cs="Arial" w:eastAsia="Arial" w:hAnsi="Arial"/>
          <w:b/>
          <w:bCs/>
          <w:sz w:val="22"/>
          <w:szCs w:val="22"/>
        </w:rPr>
        <w:t xml:space="preserve">Figurative language</w:t>
      </w:r>
    </w:p>
    <w:p>
      <w:pPr>
        <w:spacing w:after="60" w:before="0"/>
        <w:ind w:left="360"/>
      </w:pPr>
      <w:r>
        <w:rPr>
          <w:rFonts w:ascii="Arial" w:cs="Arial" w:eastAsia="Arial" w:hAnsi="Arial"/>
          <w:sz w:val="22"/>
          <w:szCs w:val="22"/>
        </w:rPr>
        <w:t xml:space="preserve">Language that goes beyond literal meaning — metaphor, simile, personification, and related devices.</w:t>
      </w:r>
    </w:p>
    <w:p>
      <w:pPr>
        <w:spacing w:after="20" w:before="80"/>
      </w:pPr>
      <w:r>
        <w:rPr>
          <w:rFonts w:ascii="Arial" w:cs="Arial" w:eastAsia="Arial" w:hAnsi="Arial"/>
          <w:b/>
          <w:bCs/>
          <w:sz w:val="22"/>
          <w:szCs w:val="22"/>
        </w:rPr>
        <w:t xml:space="preserve">Credibility</w:t>
      </w:r>
    </w:p>
    <w:p>
      <w:pPr>
        <w:spacing w:after="60" w:before="0"/>
        <w:ind w:left="360"/>
      </w:pPr>
      <w:r>
        <w:rPr>
          <w:rFonts w:ascii="Arial" w:cs="Arial" w:eastAsia="Arial" w:hAnsi="Arial"/>
          <w:sz w:val="22"/>
          <w:szCs w:val="22"/>
        </w:rPr>
        <w:t xml:space="preserve">The quality that makes an audience trust the writer's testimony and judgment.</w:t>
      </w:r>
    </w:p>
    <w:p>
      <w:pPr>
        <w:spacing w:after="20" w:before="80"/>
      </w:pPr>
      <w:r>
        <w:rPr>
          <w:rFonts w:ascii="Arial" w:cs="Arial" w:eastAsia="Arial" w:hAnsi="Arial"/>
          <w:b/>
          <w:bCs/>
          <w:sz w:val="22"/>
          <w:szCs w:val="22"/>
        </w:rPr>
        <w:t xml:space="preserve">Resistance</w:t>
      </w:r>
    </w:p>
    <w:p>
      <w:pPr>
        <w:spacing w:after="60" w:before="0"/>
        <w:ind w:left="360"/>
      </w:pPr>
      <w:r>
        <w:rPr>
          <w:rFonts w:ascii="Arial" w:cs="Arial" w:eastAsia="Arial" w:hAnsi="Arial"/>
          <w:sz w:val="22"/>
          <w:szCs w:val="22"/>
        </w:rPr>
        <w:t xml:space="preserve">Actions taken against oppressive authority — ranging from learning to read to physical self-defense.</w:t>
      </w:r>
    </w:p>
    <w:p>
      <w:pPr>
        <w:spacing w:after="20" w:before="80"/>
      </w:pPr>
      <w:r>
        <w:rPr>
          <w:rFonts w:ascii="Arial" w:cs="Arial" w:eastAsia="Arial" w:hAnsi="Arial"/>
          <w:b/>
          <w:bCs/>
          <w:sz w:val="22"/>
          <w:szCs w:val="22"/>
        </w:rPr>
        <w:t xml:space="preserve">Memoir</w:t>
      </w:r>
    </w:p>
    <w:p>
      <w:pPr>
        <w:spacing w:after="60" w:before="0"/>
        <w:ind w:left="360"/>
      </w:pPr>
      <w:r>
        <w:rPr>
          <w:rFonts w:ascii="Arial" w:cs="Arial" w:eastAsia="Arial" w:hAnsi="Arial"/>
          <w:sz w:val="22"/>
          <w:szCs w:val="22"/>
        </w:rPr>
        <w:t xml:space="preserve">A narrative focused on a specific period or theme in the author's life, shaped by present reflection.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Douglass's Narrative: When Life Is the Argument</w:t>
      </w:r>
    </w:p>
    <w:p>
      <w:pPr>
        <w:pStyle w:val="Normal"/>
        <w:spacing w:after="60" w:before="60"/>
      </w:pPr>
      <w:r>
        <w:rPr>
          <w:rFonts w:ascii="Arial" w:cs="Arial" w:eastAsia="Arial" w:hAnsi="Arial"/>
          <w:sz w:val="22"/>
          <w:szCs w:val="22"/>
        </w:rPr>
        <w:t xml:space="preserve">Frederick Douglass published his Narrative of the Life of Frederick Douglass, an American Slave in 1845. The book made a precise, verifiable claim: enslaved people were not content, were not incapable of reason, and were not well treated. The mechanism for making that claim was testimony — the first-person, specific, named, dated account of what Douglass witnessed and experienced. Testimony is the rhetorical mode that says: I was there, I saw this, here is what happened.</w:t>
      </w:r>
    </w:p>
    <w:p>
      <w:pPr>
        <w:pStyle w:val="Normal"/>
        <w:spacing w:after="60" w:before="60"/>
      </w:pPr>
      <w:r>
        <w:rPr>
          <w:rFonts w:ascii="Arial" w:cs="Arial" w:eastAsia="Arial" w:hAnsi="Arial"/>
          <w:sz w:val="22"/>
          <w:szCs w:val="22"/>
        </w:rPr>
        <w:t xml:space="preserve">Why Specificity Is Persuasion</w:t>
      </w:r>
    </w:p>
    <w:p>
      <w:pPr>
        <w:pStyle w:val="Normal"/>
        <w:spacing w:after="60" w:before="60"/>
      </w:pPr>
      <w:r>
        <w:rPr>
          <w:rFonts w:ascii="Arial" w:cs="Arial" w:eastAsia="Arial" w:hAnsi="Arial"/>
          <w:sz w:val="22"/>
          <w:szCs w:val="22"/>
        </w:rPr>
        <w:t xml:space="preserve">Abstract moral arguments against slavery had existed for decades before 1845. What Douglass added was specificity: names of slaveholders, locations, dates, details. Specific testimony is harder to dismiss than general claim because the reader cannot say 'this is exaggerated' without knowing more than the reader does. When Douglass identifies his owner's wife as the person who first taught him to read, and identifies the exact moment when that teaching was interrupted and why, he creates a narrative record that functions as evidence.</w:t>
      </w:r>
    </w:p>
    <w:p>
      <w:pPr>
        <w:pStyle w:val="Normal"/>
        <w:spacing w:after="60" w:before="60"/>
      </w:pPr>
      <w:r>
        <w:rPr>
          <w:rFonts w:ascii="Arial" w:cs="Arial" w:eastAsia="Arial" w:hAnsi="Arial"/>
          <w:sz w:val="22"/>
          <w:szCs w:val="22"/>
        </w:rPr>
        <w:t xml:space="preserve">Literacy, Allusion, and Figurative Language</w:t>
      </w:r>
    </w:p>
    <w:p>
      <w:pPr>
        <w:pStyle w:val="Normal"/>
        <w:spacing w:after="60" w:before="60"/>
      </w:pPr>
      <w:r>
        <w:rPr>
          <w:rFonts w:ascii="Arial" w:cs="Arial" w:eastAsia="Arial" w:hAnsi="Arial"/>
          <w:sz w:val="22"/>
          <w:szCs w:val="22"/>
        </w:rPr>
        <w:t xml:space="preserve">Literacy in the Narrative is not simply a personal achievement — it is political. Douglass's description of learning to read makes visible the connection between controlling knowledge and controlling human beings. His owner's reaction — that teaching Douglass to read would 'ruin him as a slave' — becomes, in Douglass's retelling, an argument about the relationship between education and freedom.</w:t>
      </w:r>
    </w:p>
    <w:p>
      <w:pPr>
        <w:pStyle w:val="Normal"/>
        <w:spacing w:after="60" w:before="60"/>
      </w:pPr>
      <w:r>
        <w:rPr>
          <w:rFonts w:ascii="Arial" w:cs="Arial" w:eastAsia="Arial" w:hAnsi="Arial"/>
          <w:sz w:val="22"/>
          <w:szCs w:val="22"/>
        </w:rPr>
        <w:t xml:space="preserve">Allusion enriches the argument. When Douglass invokes the language of the Declaration of Independence or of scripture, he imports the moral authority those documents hold and turns it against the institution they had tolerated. Figurative language — his metaphors, his personification of slavery — makes the argument concrete and memorable in ways that paraphrase cannot capture.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Testimony as evidence: When Douglass describes watching the whipping of his Aunt Hester in close physical and emotional detail, he is not writing for shock. He is documenting. Every specific detail — the location, the words spoken, the sounds — functions as evidence that this happened, that it was systematic, and that he witnessed it. The testimony converts a general claim about cruelty into a specific, unforgettable record.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Allusion in argument: Douglass quotes a popular American song about freedom and then notes its bitter irony given his condition. By alluding to what his audience considers a source of national pride, he creates cognitive dissonance: the audience must either dismiss the song or acknowledge the contradiction. The allusion does the argumentative work of pointing to the gap between American professed values and American practice.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Douglass's rhetoric as simply emotional rather than argumentative — the Narrative is a carefully structured argument, not merely an emotional appeal. Its power comes from the combination of testimony (evidence), allusion (shared values), and figurative language (memorable, concrete claims).</w:t>
      </w:r>
    </w:p>
    <w:p>
      <w:pPr>
        <w:spacing w:after="40" w:before="40"/>
        <w:ind w:left="360"/>
      </w:pPr>
      <w:r>
        <w:rPr>
          <w:rFonts w:ascii="Arial" w:cs="Arial" w:eastAsia="Arial" w:hAnsi="Arial"/>
          <w:sz w:val="22"/>
          <w:szCs w:val="22"/>
        </w:rPr>
        <w:t xml:space="preserve">• Confusing autobiography with memoir — autobiography covers a significant arc of the author's life; memoir is more focused on a specific period or theme. Douglass's Narrative is closer to autobiography because it traces his life from childhood through escape.</w:t>
      </w:r>
    </w:p>
    <w:p>
      <w:pPr>
        <w:spacing w:after="40" w:before="40"/>
        <w:ind w:left="360"/>
      </w:pPr>
      <w:r>
        <w:rPr>
          <w:rFonts w:ascii="Arial" w:cs="Arial" w:eastAsia="Arial" w:hAnsi="Arial"/>
          <w:sz w:val="22"/>
          <w:szCs w:val="22"/>
        </w:rPr>
        <w:t xml:space="preserve">• Analyzing figurative language without explaining its rhetorical effect — identifying a metaphor is not analysis. Analysis states what the metaphor does: what the comparison reveals, what it makes the reader understand or feel, and why the writer chose it over a literal statement.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Testimony as a rhetorical strategy in Douglass's Narrative derives its persuasive power primarily from:</w:t>
      </w:r>
    </w:p>
    <w:p>
      <w:pPr>
        <w:spacing w:after="40" w:before="40"/>
        <w:ind w:left="360"/>
      </w:pPr>
      <w:r>
        <w:rPr>
          <w:rFonts w:ascii="Arial" w:cs="Arial" w:eastAsia="Arial" w:hAnsi="Arial"/>
          <w:sz w:val="22"/>
          <w:szCs w:val="22"/>
        </w:rPr>
        <w:t xml:space="preserve">• A. The author's famous reputation and public standing</w:t>
      </w:r>
    </w:p>
    <w:p>
      <w:pPr>
        <w:spacing w:after="40" w:before="40"/>
        <w:ind w:left="360"/>
      </w:pPr>
      <w:r>
        <w:rPr>
          <w:rFonts w:ascii="Arial" w:cs="Arial" w:eastAsia="Arial" w:hAnsi="Arial"/>
          <w:sz w:val="22"/>
          <w:szCs w:val="22"/>
        </w:rPr>
        <w:t xml:space="preserve">• B. The emotional force of the events described, independent of their specificity</w:t>
      </w:r>
    </w:p>
    <w:p>
      <w:pPr>
        <w:spacing w:after="40" w:before="40"/>
        <w:ind w:left="360"/>
      </w:pPr>
      <w:r>
        <w:rPr>
          <w:rFonts w:ascii="Arial" w:cs="Arial" w:eastAsia="Arial" w:hAnsi="Arial"/>
          <w:sz w:val="22"/>
          <w:szCs w:val="22"/>
        </w:rPr>
        <w:t xml:space="preserve">• C. The specificity of names, dates, and details that create a verifiable record difficult to dismiss</w:t>
      </w:r>
    </w:p>
    <w:p>
      <w:pPr>
        <w:spacing w:after="40" w:before="40"/>
        <w:ind w:left="360"/>
      </w:pPr>
      <w:r>
        <w:rPr>
          <w:rFonts w:ascii="Arial" w:cs="Arial" w:eastAsia="Arial" w:hAnsi="Arial"/>
          <w:sz w:val="22"/>
          <w:szCs w:val="22"/>
        </w:rPr>
        <w:t xml:space="preserve">• D. The alignment of the narrative with pro-abolitionist arguments already familiar to the audience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Douglass's Narrative, his description of learning to read functions rhetorically as:</w:t>
      </w:r>
    </w:p>
    <w:p>
      <w:pPr>
        <w:spacing w:after="40" w:before="40"/>
        <w:ind w:left="360"/>
      </w:pPr>
      <w:r>
        <w:rPr>
          <w:rFonts w:ascii="Arial" w:cs="Arial" w:eastAsia="Arial" w:hAnsi="Arial"/>
          <w:sz w:val="22"/>
          <w:szCs w:val="22"/>
        </w:rPr>
        <w:t xml:space="preserve">• A. A digression from the main argument about slavery's conditions</w:t>
      </w:r>
    </w:p>
    <w:p>
      <w:pPr>
        <w:spacing w:after="40" w:before="40"/>
        <w:ind w:left="360"/>
      </w:pPr>
      <w:r>
        <w:rPr>
          <w:rFonts w:ascii="Arial" w:cs="Arial" w:eastAsia="Arial" w:hAnsi="Arial"/>
          <w:sz w:val="22"/>
          <w:szCs w:val="22"/>
        </w:rPr>
        <w:t xml:space="preserve">• B. Evidence that literacy is a form of power, and that controlling it is a mechanism of oppression</w:t>
      </w:r>
    </w:p>
    <w:p>
      <w:pPr>
        <w:spacing w:after="40" w:before="40"/>
        <w:ind w:left="360"/>
      </w:pPr>
      <w:r>
        <w:rPr>
          <w:rFonts w:ascii="Arial" w:cs="Arial" w:eastAsia="Arial" w:hAnsi="Arial"/>
          <w:sz w:val="22"/>
          <w:szCs w:val="22"/>
        </w:rPr>
        <w:t xml:space="preserve">• C. An appeal to the audience's sympathy through an inspiring story of self-improvement</w:t>
      </w:r>
    </w:p>
    <w:p>
      <w:pPr>
        <w:spacing w:after="40" w:before="40"/>
        <w:ind w:left="360"/>
      </w:pPr>
      <w:r>
        <w:rPr>
          <w:rFonts w:ascii="Arial" w:cs="Arial" w:eastAsia="Arial" w:hAnsi="Arial"/>
          <w:sz w:val="22"/>
          <w:szCs w:val="22"/>
        </w:rPr>
        <w:t xml:space="preserve">• D. A definition of what education means in the American context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Allusion in Douglass's Narrative most directly serves to:</w:t>
      </w:r>
    </w:p>
    <w:p>
      <w:pPr>
        <w:spacing w:after="40" w:before="40"/>
        <w:ind w:left="360"/>
      </w:pPr>
      <w:r>
        <w:rPr>
          <w:rFonts w:ascii="Arial" w:cs="Arial" w:eastAsia="Arial" w:hAnsi="Arial"/>
          <w:sz w:val="22"/>
          <w:szCs w:val="22"/>
        </w:rPr>
        <w:t xml:space="preserve">• A. Demonstrate Douglass's literary education and wide reading</w:t>
      </w:r>
    </w:p>
    <w:p>
      <w:pPr>
        <w:spacing w:after="40" w:before="40"/>
        <w:ind w:left="360"/>
      </w:pPr>
      <w:r>
        <w:rPr>
          <w:rFonts w:ascii="Arial" w:cs="Arial" w:eastAsia="Arial" w:hAnsi="Arial"/>
          <w:sz w:val="22"/>
          <w:szCs w:val="22"/>
        </w:rPr>
        <w:t xml:space="preserve">• B. Provide additional emotional support for claims already made through testimony</w:t>
      </w:r>
    </w:p>
    <w:p>
      <w:pPr>
        <w:spacing w:after="40" w:before="40"/>
        <w:ind w:left="360"/>
      </w:pPr>
      <w:r>
        <w:rPr>
          <w:rFonts w:ascii="Arial" w:cs="Arial" w:eastAsia="Arial" w:hAnsi="Arial"/>
          <w:sz w:val="22"/>
          <w:szCs w:val="22"/>
        </w:rPr>
        <w:t xml:space="preserve">• C. Signal the genre of the Narrative as a spiritual autobiography in the tradition of Augustine</w:t>
      </w:r>
    </w:p>
    <w:p>
      <w:pPr>
        <w:spacing w:after="40" w:before="40"/>
        <w:ind w:left="360"/>
      </w:pPr>
      <w:r>
        <w:rPr>
          <w:rFonts w:ascii="Arial" w:cs="Arial" w:eastAsia="Arial" w:hAnsi="Arial"/>
          <w:sz w:val="22"/>
          <w:szCs w:val="22"/>
        </w:rPr>
        <w:t xml:space="preserve">• D. Import the moral authority of texts his audience already values, then turn that authority against the institution they tolerated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writer analyzing Douglass's Narrative should explain figurative language by:</w:t>
      </w:r>
    </w:p>
    <w:p>
      <w:pPr>
        <w:spacing w:after="40" w:before="40"/>
        <w:ind w:left="360"/>
      </w:pPr>
      <w:r>
        <w:rPr>
          <w:rFonts w:ascii="Arial" w:cs="Arial" w:eastAsia="Arial" w:hAnsi="Arial"/>
          <w:sz w:val="22"/>
          <w:szCs w:val="22"/>
        </w:rPr>
        <w:t xml:space="preserve">• A. Explaining what the comparison reveals, what it makes the reader understand, and why the writer chose it over a literal statement</w:t>
      </w:r>
    </w:p>
    <w:p>
      <w:pPr>
        <w:spacing w:after="40" w:before="40"/>
        <w:ind w:left="360"/>
      </w:pPr>
      <w:r>
        <w:rPr>
          <w:rFonts w:ascii="Arial" w:cs="Arial" w:eastAsia="Arial" w:hAnsi="Arial"/>
          <w:sz w:val="22"/>
          <w:szCs w:val="22"/>
        </w:rPr>
        <w:t xml:space="preserve">• B. Paraphrasing the passage in literal language to show the same idea without figurative language</w:t>
      </w:r>
    </w:p>
    <w:p>
      <w:pPr>
        <w:spacing w:after="40" w:before="40"/>
        <w:ind w:left="360"/>
      </w:pPr>
      <w:r>
        <w:rPr>
          <w:rFonts w:ascii="Arial" w:cs="Arial" w:eastAsia="Arial" w:hAnsi="Arial"/>
          <w:sz w:val="22"/>
          <w:szCs w:val="22"/>
        </w:rPr>
        <w:t xml:space="preserve">• C. Identifying the figure of speech by name and moving on to the next example</w:t>
      </w:r>
    </w:p>
    <w:p>
      <w:pPr>
        <w:spacing w:after="40" w:before="40"/>
        <w:ind w:left="360"/>
      </w:pPr>
      <w:r>
        <w:rPr>
          <w:rFonts w:ascii="Arial" w:cs="Arial" w:eastAsia="Arial" w:hAnsi="Arial"/>
          <w:sz w:val="22"/>
          <w:szCs w:val="22"/>
        </w:rPr>
        <w:t xml:space="preserve">• D. Arguing that figurative language is always more effective than literal language in argumentative writing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difference between autobiography and memoir is best described as:</w:t>
      </w:r>
    </w:p>
    <w:p>
      <w:pPr>
        <w:spacing w:after="40" w:before="40"/>
        <w:ind w:left="360"/>
      </w:pPr>
      <w:r>
        <w:rPr>
          <w:rFonts w:ascii="Arial" w:cs="Arial" w:eastAsia="Arial" w:hAnsi="Arial"/>
          <w:sz w:val="22"/>
          <w:szCs w:val="22"/>
        </w:rPr>
        <w:t xml:space="preserve">• A. Autobiography is fictional; memoir is factual</w:t>
      </w:r>
    </w:p>
    <w:p>
      <w:pPr>
        <w:spacing w:after="40" w:before="40"/>
        <w:ind w:left="360"/>
      </w:pPr>
      <w:r>
        <w:rPr>
          <w:rFonts w:ascii="Arial" w:cs="Arial" w:eastAsia="Arial" w:hAnsi="Arial"/>
          <w:sz w:val="22"/>
          <w:szCs w:val="22"/>
        </w:rPr>
        <w:t xml:space="preserve">• B. Memoir requires a co-author; autobiography is written alone</w:t>
      </w:r>
    </w:p>
    <w:p>
      <w:pPr>
        <w:spacing w:after="40" w:before="40"/>
        <w:ind w:left="360"/>
      </w:pPr>
      <w:r>
        <w:rPr>
          <w:rFonts w:ascii="Arial" w:cs="Arial" w:eastAsia="Arial" w:hAnsi="Arial"/>
          <w:sz w:val="22"/>
          <w:szCs w:val="22"/>
        </w:rPr>
        <w:t xml:space="preserve">• C. Autobiography covers a significant arc of the author's life; memoir focuses on a specific period, relationship, or theme</w:t>
      </w:r>
    </w:p>
    <w:p>
      <w:pPr>
        <w:spacing w:after="40" w:before="40"/>
        <w:ind w:left="360"/>
      </w:pPr>
      <w:r>
        <w:rPr>
          <w:rFonts w:ascii="Arial" w:cs="Arial" w:eastAsia="Arial" w:hAnsi="Arial"/>
          <w:sz w:val="22"/>
          <w:szCs w:val="22"/>
        </w:rPr>
        <w:t xml:space="preserve">• D. Autobiography must be written in third person; memoir in first person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D</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C</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2026-10-12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6 — Narrative as Argument — AP English Language</dc:title>
  <dc:creator>StayTalentReady / 25 Alpha LLC</dc:creator>
  <dc:description>Study notes for AP English Language Week of 2026-10-12</dc:description>
  <cp:lastModifiedBy>Un-named</cp:lastModifiedBy>
  <cp:revision>1</cp:revision>
  <dcterms:created xsi:type="dcterms:W3CDTF">2026-09-24T06:50:20.976Z</dcterms:created>
  <dcterms:modified xsi:type="dcterms:W3CDTF">2026-09-24T06:50:20.976Z</dcterms:modified>
</cp:coreProperties>
</file>

<file path=docProps/custom.xml><?xml version="1.0" encoding="utf-8"?>
<Properties xmlns="http://schemas.openxmlformats.org/officeDocument/2006/custom-properties" xmlns:vt="http://schemas.openxmlformats.org/officeDocument/2006/docPropsVTypes"/>
</file>